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ANSWER WITH AFFIRMATIVE DEFENSES AND FDCPA COUNTERCLAIM</w:t>
      </w:r>
    </w:p>
    <w:p>
      <w:pPr>
        <w:spacing w:after="80"/>
        <w:jc w:val="center"/>
      </w:pPr>
      <w:r>
        <w:rPr>
          <w:i/>
          <w:iCs/>
          <w:sz w:val="24"/>
          <w:szCs w:val="24"/>
        </w:rPr>
        <w:t xml:space="preserve">(For Use Against Debt Collectors Who Violated Federal Law)</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When you are sued by a DEBT COLLECTOR (collection agency or debt buyer — not the original creditor), you may have COUNTERCLAIMS against the collector under the federal Fair Debt Collection Practices Act (FDCPA), 15 U.S.C. § 1692 et seq.</w:t>
      </w:r>
    </w:p>
    <w:p>
      <w:pPr>
        <w:spacing w:after="120"/>
      </w:pPr>
      <w:r>
        <w:t xml:space="preserve">Under the FDCPA, certain debt collectors are prohibited from: making false or misleading statements, suing on time-barred debt, failing to validate debt upon request, harassing calls, contacting third parties about your debt, and many other practices. If a debt collector has violated the FDCPA, you may recover up to $1,000 in statutory damages, actual damages, attorney fees, and costs — even if you owe the underlying debt.</w:t>
      </w:r>
    </w:p>
    <w:p>
      <w:pPr>
        <w:spacing w:after="80" w:before="120"/>
      </w:pPr>
      <w:r>
        <w:rPr>
          <w:b/>
          <w:bCs/>
          <w:sz w:val="22"/>
          <w:szCs w:val="22"/>
        </w:rPr>
        <w:t xml:space="preserve">IS THE PLAINTIFF A 'DEBT COLLECTOR'?</w:t>
      </w:r>
    </w:p>
    <w:p>
      <w:pPr>
        <w:spacing w:after="120"/>
      </w:pPr>
      <w:r>
        <w:t xml:space="preserve">FDCPA applies to 'debt collectors' — generally, parties whose principal business is collecting debts OR who collect debts owed to others. This INCLUDES most debt buyers (like LVNV, Midland, Portfolio Recovery, Cavalry, Unifund) and all collection agencies. The FDCPA does NOT apply to the ORIGINAL CREDITOR collecting its own debts (e.g., Bank of America suing on a BofA credit card).</w:t>
      </w:r>
    </w:p>
    <w:p>
      <w:pPr>
        <w:spacing w:after="80" w:before="120"/>
      </w:pPr>
      <w:r>
        <w:rPr>
          <w:b/>
          <w:bCs/>
          <w:sz w:val="22"/>
          <w:szCs w:val="22"/>
        </w:rPr>
        <w:t xml:space="preserve">COMMON FDCPA VIOLATIONS</w:t>
      </w:r>
    </w:p>
    <w:p>
      <w:pPr>
        <w:pStyle w:val="ListParagraph"/>
        <w:numPr>
          <w:ilvl w:val="0"/>
          <w:numId w:val="2"/>
        </w:numPr>
        <w:spacing/>
      </w:pPr>
      <w:r>
        <w:t xml:space="preserve">Suing on a time-barred (prescribed) debt without disclosing prescription</w:t>
      </w:r>
    </w:p>
    <w:p>
      <w:pPr>
        <w:pStyle w:val="ListParagraph"/>
        <w:numPr>
          <w:ilvl w:val="0"/>
          <w:numId w:val="2"/>
        </w:numPr>
        <w:spacing/>
      </w:pPr>
      <w:r>
        <w:t xml:space="preserve">Suing in a court far from where the consumer lives (venue violation — § 1692i)</w:t>
      </w:r>
    </w:p>
    <w:p>
      <w:pPr>
        <w:pStyle w:val="ListParagraph"/>
        <w:numPr>
          <w:ilvl w:val="0"/>
          <w:numId w:val="2"/>
        </w:numPr>
        <w:spacing/>
      </w:pPr>
      <w:r>
        <w:t xml:space="preserve">False representations about the character, amount, or legal status of the debt</w:t>
      </w:r>
    </w:p>
    <w:p>
      <w:pPr>
        <w:pStyle w:val="ListParagraph"/>
        <w:numPr>
          <w:ilvl w:val="0"/>
          <w:numId w:val="2"/>
        </w:numPr>
        <w:spacing/>
      </w:pPr>
      <w:r>
        <w:t xml:space="preserve">Adding fees or interest not permitted by contract or state law</w:t>
      </w:r>
    </w:p>
    <w:p>
      <w:pPr>
        <w:pStyle w:val="ListParagraph"/>
        <w:numPr>
          <w:ilvl w:val="0"/>
          <w:numId w:val="2"/>
        </w:numPr>
        <w:spacing/>
      </w:pPr>
      <w:r>
        <w:t xml:space="preserve">Failure to send validation notice within 5 days of initial contact</w:t>
      </w:r>
    </w:p>
    <w:p>
      <w:pPr>
        <w:pStyle w:val="ListParagraph"/>
        <w:numPr>
          <w:ilvl w:val="0"/>
          <w:numId w:val="2"/>
        </w:numPr>
        <w:spacing/>
      </w:pPr>
      <w:r>
        <w:t xml:space="preserve">Continuing collection after a written validation request without providing validation</w:t>
      </w:r>
    </w:p>
    <w:p>
      <w:pPr>
        <w:pStyle w:val="ListParagraph"/>
        <w:numPr>
          <w:ilvl w:val="0"/>
          <w:numId w:val="2"/>
        </w:numPr>
        <w:spacing/>
      </w:pPr>
      <w:r>
        <w:t xml:space="preserve">Threatening actions the collector does not intend or cannot legally take</w:t>
      </w:r>
    </w:p>
    <w:p>
      <w:pPr>
        <w:pStyle w:val="ListParagraph"/>
        <w:numPr>
          <w:ilvl w:val="0"/>
          <w:numId w:val="2"/>
        </w:numPr>
        <w:spacing w:after="120"/>
      </w:pPr>
      <w:r>
        <w:t xml:space="preserve">Contacting the consumer directly after being notified of attorney representation</w:t>
      </w:r>
    </w:p>
    <w:p>
      <w:pPr>
        <w:spacing w:after="80" w:before="120"/>
      </w:pPr>
      <w:r>
        <w:rPr>
          <w:b/>
          <w:bCs/>
          <w:sz w:val="22"/>
          <w:szCs w:val="22"/>
        </w:rPr>
        <w:t xml:space="preserve">ROSENTHAL ACT (LOUISIANA)</w:t>
      </w:r>
    </w:p>
    <w:p>
      <w:pPr>
        <w:spacing w:after="120"/>
      </w:pPr>
      <w:r>
        <w:t xml:space="preserve">Louisiana does not have its own general debt collection statute parallel to California's Rosenthal Act, but several Louisiana statutes restrict unfair collection practices (R.S. 51:1401 et seq. — Louisiana Unfair Trade Practices Act). Consider whether the collector has violated Louisiana law independent of federal law.</w:t>
      </w:r>
    </w:p>
    <w:p>
      <w:pPr>
        <w:spacing w:after="80" w:before="120"/>
      </w:pPr>
      <w:r>
        <w:rPr>
          <w:b/>
          <w:bCs/>
          <w:sz w:val="22"/>
          <w:szCs w:val="22"/>
        </w:rPr>
        <w:t xml:space="preserve">STRONGLY CONSIDER AN ATTORNEY</w:t>
      </w:r>
    </w:p>
    <w:p>
      <w:pPr>
        <w:spacing w:after="120"/>
      </w:pPr>
      <w:r>
        <w:t xml:space="preserve">FDCPA cases are technical and strict. But many consumer-rights attorneys take FDCPA cases on CONTINGENCY (no fee unless you win, plus fees paid by the collector if you prevail). If the collector has clearly violated the FDCPA, finding a contingency lawyer is realistic.</w:t>
      </w:r>
    </w:p>
    <w:p>
      <w:pPr>
        <w:spacing w:after="120"/>
      </w:pPr>
      <w:r>
        <w:t xml:space="preserve">Legal aid also handles FDCPA defenses regularly. Call them before filing this form to see if they can represent you — it's usually free.</w:t>
      </w:r>
    </w:p>
    <w:p>
      <w:pPr>
        <w:spacing w:after="80" w:before="120"/>
      </w:pPr>
      <w:r>
        <w:rPr>
          <w:b/>
          <w:bCs/>
          <w:sz w:val="22"/>
          <w:szCs w:val="22"/>
        </w:rPr>
        <w:t xml:space="preserve">IF YOU NEED HELP</w:t>
      </w:r>
    </w:p>
    <w:p>
      <w:pPr>
        <w:pStyle w:val="ListParagraph"/>
        <w:numPr>
          <w:ilvl w:val="0"/>
          <w:numId w:val="3"/>
        </w:numPr>
        <w:spacing/>
      </w:pPr>
      <w:r>
        <w:t xml:space="preserve">Southeast Louisiana Legal Services: 1-877-521-6242</w:t>
      </w:r>
    </w:p>
    <w:p>
      <w:pPr>
        <w:pStyle w:val="ListParagraph"/>
        <w:numPr>
          <w:ilvl w:val="0"/>
          <w:numId w:val="3"/>
        </w:numPr>
        <w:spacing/>
      </w:pPr>
      <w:r>
        <w:t xml:space="preserve">Acadiana Legal Service Corp.: 1-800-256-1175</w:t>
      </w:r>
    </w:p>
    <w:p>
      <w:pPr>
        <w:pStyle w:val="ListParagraph"/>
        <w:numPr>
          <w:ilvl w:val="0"/>
          <w:numId w:val="3"/>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[YOUR FULL LEGAL NAME], Defendant / Counterclaim-Plaintiff</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ANSWER, AFFIRMATIVE DEFENSES, AND COUNTERCLAIM UNDER FDCPA</w:t>
      </w:r>
    </w:p>
    <w:p>
      <w:pPr>
        <w:spacing w:after="360"/>
        <w:jc w:val="center"/>
      </w:pPr>
      <w:r>
        <w:rPr>
          <w:i/>
          <w:iCs/>
        </w:rPr>
        <w:t xml:space="preserve">(15 U.S.C. § 1692 et seq.)</w:t>
      </w:r>
    </w:p>
    <w:p>
      <w:pPr>
        <w:spacing w:after="240"/>
        <w:ind w:firstLine="720"/>
      </w:pPr>
      <w:r>
        <w:t xml:space="preserve">NOW INTO COURT, appearing in proper person, comes [YOUR FULL LEGAL NAME], defendant herein, who answers the Petition and asserts a counterclaim as follows:</w:t>
      </w:r>
    </w:p>
    <w:p>
      <w:pPr>
        <w:spacing w:after="120" w:before="240"/>
        <w:jc w:val="center"/>
      </w:pPr>
      <w:r>
        <w:rPr>
          <w:b/>
          <w:bCs/>
        </w:rPr>
        <w:t xml:space="preserve">ANSWER</w:t>
      </w:r>
    </w:p>
    <w:p>
      <w:pPr>
        <w:spacing w:after="120" w:before="240"/>
        <w:jc w:val="center"/>
      </w:pPr>
      <w:r>
        <w:rPr>
          <w:b/>
          <w:bCs/>
        </w:rPr>
        <w:t xml:space="preserve">I.</w:t>
      </w:r>
    </w:p>
    <w:p>
      <w:pPr>
        <w:spacing w:after="240"/>
        <w:ind w:firstLine="720"/>
      </w:pPr>
      <w:r>
        <w:t xml:space="preserve">Defendant DENIES each allegation of the Petition not expressly admitted herein, and specifically denies owing any sum to plaintiff.</w:t>
      </w:r>
    </w:p>
    <w:p>
      <w:pPr>
        <w:spacing w:after="120" w:before="240"/>
        <w:jc w:val="center"/>
      </w:pPr>
      <w:r>
        <w:rPr>
          <w:b/>
          <w:bCs/>
        </w:rPr>
        <w:t xml:space="preserve">II.</w:t>
      </w:r>
    </w:p>
    <w:p>
      <w:pPr>
        <w:spacing w:after="240"/>
        <w:ind w:firstLine="720"/>
      </w:pPr>
      <w:r>
        <w:t xml:space="preserve">Defendant DENIES that plaintiff is the lawful holder or owner of any debt against defendant. Defendant demands strict proof of chain of title if plaintiff is a debt buyer or assignee.</w:t>
      </w:r>
    </w:p>
    <w:p>
      <w:pPr>
        <w:spacing w:after="120" w:before="240"/>
        <w:jc w:val="center"/>
      </w:pPr>
      <w:r>
        <w:rPr>
          <w:b/>
          <w:bCs/>
        </w:rPr>
        <w:t xml:space="preserve">III.</w:t>
      </w:r>
    </w:p>
    <w:p>
      <w:pPr>
        <w:spacing w:after="240"/>
        <w:ind w:firstLine="720"/>
      </w:pPr>
      <w:r>
        <w:t xml:space="preserve">Plaintiff has failed to attach to the Petition the original contract, assignments, or a complete itemized account statement sufficient to establish the claim.</w:t>
      </w:r>
    </w:p>
    <w:p>
      <w:pPr>
        <w:spacing w:after="120" w:before="240"/>
        <w:jc w:val="center"/>
      </w:pPr>
      <w:r>
        <w:rPr>
          <w:b/>
          <w:bCs/>
        </w:rPr>
        <w:t xml:space="preserve">AFFIRMATIVE DEFENSES</w:t>
      </w:r>
    </w:p>
    <w:p>
      <w:pPr>
        <w:spacing w:after="120" w:before="240"/>
        <w:jc w:val="center"/>
      </w:pPr>
      <w:r>
        <w:rPr>
          <w:b/>
          <w:bCs/>
        </w:rPr>
        <w:t xml:space="preserve">IV.</w:t>
      </w:r>
    </w:p>
    <w:p>
      <w:pPr>
        <w:spacing w:after="240"/>
        <w:ind w:firstLine="720"/>
      </w:pPr>
      <w:r>
        <w:t xml:space="preserve">FIRST DEFENSE — PRESCRIPTION. The alleged debt, if any existed, is prescribed under La. Civil Code art. 3494 (three-year prescription for open account) or other applicable prescription provisions. The last activity on the alleged account occurred more than three (3) years before the filing of this suit.</w:t>
      </w:r>
    </w:p>
    <w:p>
      <w:pPr>
        <w:spacing w:after="120" w:before="240"/>
        <w:jc w:val="center"/>
      </w:pPr>
      <w:r>
        <w:rPr>
          <w:b/>
          <w:bCs/>
        </w:rPr>
        <w:t xml:space="preserve">V.</w:t>
      </w:r>
    </w:p>
    <w:p>
      <w:pPr>
        <w:spacing w:after="240"/>
        <w:ind w:firstLine="720"/>
      </w:pPr>
      <w:r>
        <w:t xml:space="preserve">SECOND DEFENSE — LACK OF STANDING. Plaintiff has failed to establish a complete chain of assignments from the original creditor to plaintiff. Plaintiff therefore lacks standing to sue on the alleged account.</w:t>
      </w:r>
    </w:p>
    <w:p>
      <w:pPr>
        <w:spacing w:after="120" w:before="240"/>
        <w:jc w:val="center"/>
      </w:pPr>
      <w:r>
        <w:rPr>
          <w:b/>
          <w:bCs/>
        </w:rPr>
        <w:t xml:space="preserve">VI.</w:t>
      </w:r>
    </w:p>
    <w:p>
      <w:pPr>
        <w:spacing w:after="240"/>
        <w:ind w:firstLine="720"/>
      </w:pPr>
      <w:r>
        <w:t xml:space="preserve">THIRD DEFENSE — FAILURE OF PROOF. Plaintiff has failed to produce the documents necessary to establish the debt, including the original signed contract, a complete monthly statement history, and admissible records of the alleged account.</w:t>
      </w:r>
    </w:p>
    <w:p>
      <w:pPr>
        <w:spacing w:after="120" w:before="240"/>
        <w:jc w:val="center"/>
      </w:pPr>
      <w:r>
        <w:rPr>
          <w:b/>
          <w:bCs/>
        </w:rPr>
        <w:t xml:space="preserve">VII.</w:t>
      </w:r>
    </w:p>
    <w:p>
      <w:pPr>
        <w:spacing w:after="240"/>
        <w:ind w:firstLine="720"/>
      </w:pPr>
      <w:r>
        <w:t xml:space="preserve">FOURTH DEFENSE — UNCLEAN HANDS / FDCPA VIOLATIONS. Plaintiff is a debt collector within the meaning of 15 U.S.C. § 1692a(6) and has engaged in conduct prohibited by the FDCPA, as set forth in the counterclaim below. Plaintiff's unlawful conduct bars or reduces any recovery.</w:t>
      </w:r>
    </w:p>
    <w:p>
      <w:pPr>
        <w:spacing w:after="120" w:before="240"/>
        <w:jc w:val="center"/>
      </w:pPr>
      <w:r>
        <w:rPr>
          <w:b/>
          <w:bCs/>
        </w:rPr>
        <w:t xml:space="preserve">VIII.</w:t>
      </w:r>
    </w:p>
    <w:p>
      <w:pPr>
        <w:spacing w:after="240"/>
        <w:ind w:firstLine="720"/>
      </w:pPr>
      <w:r>
        <w:t xml:space="preserve">FIFTH DEFENSE — OTHER. Defendant reserves all other affirmative defenses that may be established by discovery or trial evidence, including but not limited to payment, accord and satisfaction, discharge in bankruptcy, fraud, mistaken identity, and account stated.</w:t>
      </w:r>
    </w:p>
    <w:p>
      <w:pPr>
        <w:spacing w:after="120" w:before="360"/>
        <w:jc w:val="center"/>
      </w:pPr>
      <w:r>
        <w:rPr>
          <w:b/>
          <w:bCs/>
        </w:rPr>
        <w:t xml:space="preserve">COUNTERCLAIM — FDCPA VIOLATIONS</w:t>
      </w:r>
    </w:p>
    <w:p>
      <w:pPr>
        <w:spacing w:after="120" w:before="240"/>
        <w:jc w:val="center"/>
      </w:pPr>
      <w:r>
        <w:rPr>
          <w:b/>
          <w:bCs/>
        </w:rPr>
        <w:t xml:space="preserve">IX.</w:t>
      </w:r>
    </w:p>
    <w:p>
      <w:pPr>
        <w:spacing w:after="240"/>
        <w:ind w:firstLine="720"/>
      </w:pPr>
      <w:r>
        <w:t xml:space="preserve">Defendant / counterclaim-plaintiff re-alleges all preceding paragraphs.</w:t>
      </w:r>
    </w:p>
    <w:p>
      <w:pPr>
        <w:spacing w:after="120" w:before="240"/>
        <w:jc w:val="center"/>
      </w:pPr>
      <w:r>
        <w:rPr>
          <w:b/>
          <w:bCs/>
        </w:rPr>
        <w:t xml:space="preserve">X.</w:t>
      </w:r>
    </w:p>
    <w:p>
      <w:pPr>
        <w:spacing w:after="240"/>
        <w:ind w:firstLine="720"/>
      </w:pPr>
      <w:r>
        <w:t xml:space="preserve">Plaintiff / counterclaim-defendant is a "debt collector" within the meaning of 15 U.S.C. § 1692a(6). The alleged debt, if any, is a "consumer debt" within the meaning of 15 U.S.C. § 1692a(5), arising from transactions for personal, family, or household purposes.</w:t>
      </w:r>
    </w:p>
    <w:p>
      <w:pPr>
        <w:spacing w:after="120" w:before="240"/>
        <w:jc w:val="center"/>
      </w:pPr>
      <w:r>
        <w:rPr>
          <w:b/>
          <w:bCs/>
        </w:rPr>
        <w:t xml:space="preserve">XI.</w:t>
      </w:r>
    </w:p>
    <w:p>
      <w:pPr>
        <w:spacing w:after="120"/>
      </w:pPr>
      <w:r>
        <w:rPr>
          <w:b/>
          <w:bCs/>
        </w:rPr>
        <w:t xml:space="preserve">FDCPA VIOLATIONS (check all that apply):</w:t>
      </w:r>
    </w:p>
    <w:p>
      <w:pPr>
        <w:spacing w:after="120"/>
        <w:ind w:left="720"/>
      </w:pPr>
      <w:r>
        <w:t xml:space="preserve">☐ Plaintiff filed suit on a time-barred debt, in violation of 15 U.S.C. § 1692e and § 1692f, by falsely representing the legal status of the debt.</w:t>
      </w:r>
    </w:p>
    <w:p>
      <w:pPr>
        <w:spacing w:after="120"/>
        <w:ind w:left="720"/>
      </w:pPr>
      <w:r>
        <w:t xml:space="preserve">☐ Plaintiff filed suit in a judicial district other than where defendant resides or signed the contract, in violation of 15 U.S.C. § 1692i.</w:t>
      </w:r>
    </w:p>
    <w:p>
      <w:pPr>
        <w:spacing w:after="120"/>
        <w:ind w:left="720"/>
      </w:pPr>
      <w:r>
        <w:t xml:space="preserve">☐ Plaintiff failed to send the initial validation notice required by 15 U.S.C. § 1692g within five (5) days of initial contact.</w:t>
      </w:r>
    </w:p>
    <w:p>
      <w:pPr>
        <w:spacing w:after="120"/>
        <w:ind w:left="720"/>
      </w:pPr>
      <w:r>
        <w:t xml:space="preserve">☐ Plaintiff continued collection activity after defendant disputed the debt in writing and requested validation, without first providing validation, in violation of 15 U.S.C. § 1692g(b).</w:t>
      </w:r>
    </w:p>
    <w:p>
      <w:pPr>
        <w:spacing w:after="120"/>
        <w:ind w:left="720"/>
      </w:pPr>
      <w:r>
        <w:t xml:space="preserve">☐ Plaintiff made false or misleading representations about the character, amount, or legal status of the debt, in violation of 15 U.S.C. § 1692e(2).</w:t>
      </w:r>
    </w:p>
    <w:p>
      <w:pPr>
        <w:spacing w:after="120"/>
        <w:ind w:left="720"/>
      </w:pPr>
      <w:r>
        <w:t xml:space="preserve">☐ Plaintiff added fees or interest not authorized by contract or state law, in violation of 15 U.S.C. § 1692f(1).</w:t>
      </w:r>
    </w:p>
    <w:p>
      <w:pPr>
        <w:spacing w:after="120"/>
        <w:ind w:left="720"/>
      </w:pPr>
      <w:r>
        <w:t xml:space="preserve">☐ Plaintiff communicated with defendant directly after being notified of attorney representation, in violation of 15 U.S.C. § 1692c(a)(2).</w:t>
      </w:r>
    </w:p>
    <w:p>
      <w:pPr>
        <w:spacing w:after="240"/>
        <w:ind w:left="720"/>
      </w:pPr>
      <w:r>
        <w:t xml:space="preserve">☐ Other FDCPA violation: ________________________________________</w:t>
      </w:r>
    </w:p>
    <w:p>
      <w:pPr>
        <w:spacing w:after="120" w:before="240"/>
        <w:jc w:val="center"/>
      </w:pPr>
      <w:r>
        <w:rPr>
          <w:b/>
          <w:bCs/>
        </w:rPr>
        <w:t xml:space="preserve">XII.</w:t>
      </w:r>
    </w:p>
    <w:p>
      <w:pPr>
        <w:spacing w:after="240"/>
        <w:ind w:firstLine="720"/>
      </w:pPr>
      <w:r>
        <w:t xml:space="preserve">As a result of plaintiff's violations of the FDCPA, defendant is entitled to statutory damages up to $1,000 under 15 U.S.C. § 1692k(a)(2)(A), actual damages under 15 U.S.C. § 1692k(a)(1), and costs and reasonable attorney's fees under 15 U.S.C. § 1692k(a)(3).</w:t>
      </w:r>
    </w:p>
    <w:p>
      <w:pPr>
        <w:spacing w:after="120" w:before="240"/>
        <w:jc w:val="center"/>
      </w:pPr>
      <w:r>
        <w:rPr>
          <w:b/>
          <w:bCs/>
        </w:rPr>
        <w:t xml:space="preserve">XIII.</w:t>
      </w:r>
    </w:p>
    <w:p>
      <w:pPr>
        <w:spacing w:after="240"/>
        <w:ind w:firstLine="720"/>
      </w:pPr>
      <w:r>
        <w:t xml:space="preserve">Plaintiff's conduct also constitutes unfair or deceptive trade practices under the Louisiana Unfair Trade Practices Act, La. R.S. 51:1401 et seq., entitling defendant to treble damages, attorney's fees, and costs.</w:t>
      </w:r>
    </w:p>
    <w:p>
      <w:pPr>
        <w:spacing w:after="240" w:before="360"/>
        <w:ind w:firstLine="720"/>
      </w:pPr>
      <w:r>
        <w:rPr>
          <w:b/>
          <w:bCs/>
        </w:rPr>
        <w:t xml:space="preserve">WHEREFORE, defendant / counterclaim-plaintiff prays:</w:t>
      </w:r>
    </w:p>
    <w:p>
      <w:pPr>
        <w:pStyle w:val="ListParagraph"/>
        <w:numPr>
          <w:ilvl w:val="0"/>
          <w:numId w:val="4"/>
        </w:numPr>
        <w:spacing w:after="180"/>
      </w:pPr>
      <w:r>
        <w:t xml:space="preserve">That plaintiff's Petition be DISMISSED WITH PREJUDICE;</w:t>
      </w:r>
    </w:p>
    <w:p>
      <w:pPr>
        <w:pStyle w:val="ListParagraph"/>
        <w:numPr>
          <w:ilvl w:val="0"/>
          <w:numId w:val="4"/>
        </w:numPr>
        <w:spacing w:after="180"/>
      </w:pPr>
      <w:r>
        <w:t xml:space="preserve">That judgment be rendered in favor of counterclaim-plaintiff and against counterclaim-defendant for:</w:t>
      </w:r>
    </w:p>
    <w:p>
      <w:pPr>
        <w:pStyle w:val="ListParagraph"/>
        <w:numPr>
          <w:ilvl w:val="0"/>
          <w:numId w:val="4"/>
        </w:numPr>
        <w:spacing w:after="120"/>
      </w:pPr>
      <w:r>
        <w:t xml:space="preserve">   (a) Statutory damages of $1,000 under 15 U.S.C. § 1692k(a)(2)(A);</w:t>
      </w:r>
    </w:p>
    <w:p>
      <w:pPr>
        <w:pStyle w:val="ListParagraph"/>
        <w:numPr>
          <w:ilvl w:val="0"/>
          <w:numId w:val="4"/>
        </w:numPr>
        <w:spacing w:after="120"/>
      </w:pPr>
      <w:r>
        <w:t xml:space="preserve">   (b) Actual damages in an amount to be proved at trial;</w:t>
      </w:r>
    </w:p>
    <w:p>
      <w:pPr>
        <w:pStyle w:val="ListParagraph"/>
        <w:numPr>
          <w:ilvl w:val="0"/>
          <w:numId w:val="4"/>
        </w:numPr>
        <w:spacing w:after="120"/>
      </w:pPr>
      <w:r>
        <w:t xml:space="preserve">   (c) Reasonable attorney's fees and costs under 15 U.S.C. § 1692k(a)(3);</w:t>
      </w:r>
    </w:p>
    <w:p>
      <w:pPr>
        <w:pStyle w:val="ListParagraph"/>
        <w:numPr>
          <w:ilvl w:val="0"/>
          <w:numId w:val="4"/>
        </w:numPr>
        <w:spacing w:after="120"/>
      </w:pPr>
      <w:r>
        <w:t xml:space="preserve">   (d) Treble damages, attorney's fees, and costs under La. R.S. 51:1409;</w:t>
      </w:r>
    </w:p>
    <w:p>
      <w:pPr>
        <w:pStyle w:val="ListParagraph"/>
        <w:numPr>
          <w:ilvl w:val="0"/>
          <w:numId w:val="4"/>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[YOUR FULL LEGAL NAME], Defendant / Counterclaim-Plaintiff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Answer, Affirmative Defenses, and Counterclaim,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with FDCPA Counterclaim</dc:title>
  <dc:creator>Access to Justice Louisiana</dc:creator>
  <dc:description>Answer to debt lawsuit with FDCPA and Louisiana UTPA counterclaims.</dc:description>
  <cp:lastModifiedBy>Un-named</cp:lastModifiedBy>
  <cp:revision>1</cp:revision>
  <dcterms:created xsi:type="dcterms:W3CDTF">2026-04-22T02:09:27.108Z</dcterms:created>
  <dcterms:modified xsi:type="dcterms:W3CDTF">2026-04-22T02:09:27.108Z</dcterms:modified>
</cp:coreProperties>
</file>

<file path=docProps/custom.xml><?xml version="1.0" encoding="utf-8"?>
<Properties xmlns="http://schemas.openxmlformats.org/officeDocument/2006/custom-properties" xmlns:vt="http://schemas.openxmlformats.org/officeDocument/2006/docPropsVTypes"/>
</file>