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INSTRUCTIONS: WHEN YOUR SPOUSE REFUSES TO SIGN</w:t>
      </w:r>
    </w:p>
    <w:p>
      <w:pPr>
        <w:spacing w:after="80"/>
        <w:jc w:val="center"/>
      </w:pPr>
      <w:r>
        <w:rPr>
          <w:i/>
          <w:iCs/>
          <w:sz w:val="24"/>
          <w:szCs w:val="24"/>
        </w:rPr>
        <w:t xml:space="preserve">(Proceeding When the Other Spouse Won't Cooperate)</w:t>
      </w:r>
    </w:p>
    <w:p>
      <w:pPr>
        <w:spacing w:after="360"/>
        <w:jc w:val="center"/>
      </w:pPr>
      <w:r>
        <w:rPr>
          <w:b/>
          <w:bCs/>
          <w:sz w:val="22"/>
          <w:szCs w:val="22"/>
        </w:rPr>
        <w:t xml:space="preserve">INSTRUCTIONS FOR SELF-REPRESENTED LITIGANTS</w:t>
      </w:r>
    </w:p>
    <w:p>
      <w:pPr>
        <w:spacing w:after="80" w:before="120"/>
      </w:pPr>
      <w:r>
        <w:rPr>
          <w:b/>
          <w:bCs/>
          <w:sz w:val="22"/>
          <w:szCs w:val="22"/>
        </w:rPr>
        <w:t xml:space="preserve">THE BOTTOM LINE</w:t>
      </w:r>
    </w:p>
    <w:p>
      <w:pPr>
        <w:spacing w:after="120"/>
      </w:pPr>
      <w:r>
        <w:t xml:space="preserve">You do NOT need your spouse's cooperation to get divorced in Louisiana. If they refuse to sign an acceptance of service, refuse to sign a waiver, or just ignore the divorce, Louisiana law provides ways to proceed anyway.</w:t>
      </w:r>
    </w:p>
    <w:p>
      <w:pPr>
        <w:spacing w:after="120"/>
      </w:pPr>
      <w:r>
        <w:t xml:space="preserve">What changes is the path and the timeline — you'll proceed by default rather than by agreement, and it takes somewhat longer. But the divorce will go through.</w:t>
      </w:r>
    </w:p>
    <w:p>
      <w:pPr>
        <w:spacing w:after="80" w:before="120"/>
      </w:pPr>
      <w:r>
        <w:rPr>
          <w:b/>
          <w:bCs/>
          <w:sz w:val="22"/>
          <w:szCs w:val="22"/>
        </w:rPr>
        <w:t xml:space="preserve">STEP 1 — ENSURE PROPER SERVICE</w:t>
      </w:r>
    </w:p>
    <w:p>
      <w:pPr>
        <w:spacing w:after="120"/>
      </w:pPr>
      <w:r>
        <w:t xml:space="preserve">Your spouse must be formally served with the divorce petition. The most common methods are: sheriff's personal service (the default); long-arm service by certified mail (for out-of-state spouses); and service on an appointed curator (when spouse cannot be located). If your spouse is evading service, ask the sheriff to try multiple times and at different hours, or consider hiring a private process server.</w:t>
      </w:r>
    </w:p>
    <w:p>
      <w:pPr>
        <w:spacing w:after="80" w:before="120"/>
      </w:pPr>
      <w:r>
        <w:rPr>
          <w:b/>
          <w:bCs/>
          <w:sz w:val="22"/>
          <w:szCs w:val="22"/>
        </w:rPr>
        <w:t xml:space="preserve">STEP 2 — WAIT OUT THE ANSWER PERIOD</w:t>
      </w:r>
    </w:p>
    <w:p>
      <w:pPr>
        <w:spacing w:after="120"/>
      </w:pPr>
      <w:r>
        <w:t xml:space="preserve">After service, your spouse has 15 days to file an answer (30 days for long-arm service). If no answer is filed, spouse is in DEFAULT and you can move forward without them.</w:t>
      </w:r>
    </w:p>
    <w:p>
      <w:pPr>
        <w:spacing w:after="80" w:before="120"/>
      </w:pPr>
      <w:r>
        <w:rPr>
          <w:b/>
          <w:bCs/>
          <w:sz w:val="22"/>
          <w:szCs w:val="22"/>
        </w:rPr>
        <w:t xml:space="preserve">STEP 3 — TAKE A DEFAULT JUDGMENT</w:t>
      </w:r>
    </w:p>
    <w:p>
      <w:pPr>
        <w:spacing w:after="120"/>
      </w:pPr>
      <w:r>
        <w:t xml:space="preserve">The default process in Louisiana divorce typically involves:</w:t>
      </w:r>
    </w:p>
    <w:p>
      <w:pPr>
        <w:spacing w:after="120"/>
      </w:pPr>
      <w:r>
        <w:t xml:space="preserve">• Filing a motion for preliminary default (or entry of default)</w:t>
      </w:r>
    </w:p>
    <w:p>
      <w:pPr>
        <w:spacing w:after="120"/>
      </w:pPr>
      <w:r>
        <w:t xml:space="preserve">• Waiting at least 15 days after that</w:t>
      </w:r>
    </w:p>
    <w:p>
      <w:pPr>
        <w:spacing w:after="120"/>
      </w:pPr>
      <w:r>
        <w:t xml:space="preserve">• Setting the case for confirmation of default</w:t>
      </w:r>
    </w:p>
    <w:p>
      <w:pPr>
        <w:spacing w:after="120"/>
      </w:pPr>
      <w:r>
        <w:t xml:space="preserve">• Appearing at a confirmation hearing to prove your case</w:t>
      </w:r>
    </w:p>
    <w:p>
      <w:pPr>
        <w:spacing w:after="80" w:before="120"/>
      </w:pPr>
      <w:r>
        <w:rPr>
          <w:b/>
          <w:bCs/>
          <w:sz w:val="22"/>
          <w:szCs w:val="22"/>
        </w:rPr>
        <w:t xml:space="preserve">STEP 4 — PROVE YOUR CASE AT THE HEARING</w:t>
      </w:r>
    </w:p>
    <w:p>
      <w:pPr>
        <w:spacing w:after="120"/>
      </w:pPr>
      <w:r>
        <w:t xml:space="preserve">Even in default, you must prove:</w:t>
      </w:r>
    </w:p>
    <w:p>
      <w:pPr>
        <w:spacing w:after="120"/>
      </w:pPr>
      <w:r>
        <w:t xml:space="preserve">• Your own testimony about the marriage and grounds for divorce</w:t>
      </w:r>
    </w:p>
    <w:p>
      <w:pPr>
        <w:spacing w:after="120"/>
      </w:pPr>
      <w:r>
        <w:t xml:space="preserve">• That you've lived separate and apart for the required period (180 days without children, 365 days with minor children, for 103(1))</w:t>
      </w:r>
    </w:p>
    <w:p>
      <w:pPr>
        <w:spacing w:after="120"/>
      </w:pPr>
      <w:r>
        <w:t xml:space="preserve">• That there has been no reconciliation</w:t>
      </w:r>
    </w:p>
    <w:p>
      <w:pPr>
        <w:spacing w:after="120"/>
      </w:pPr>
      <w:r>
        <w:t xml:space="preserve">• A corroborating witness (someone other than you) who can confirm the separation</w:t>
      </w:r>
    </w:p>
    <w:p>
      <w:pPr>
        <w:spacing w:after="120"/>
      </w:pPr>
      <w:r>
        <w:t xml:space="preserve">Bring: Affidavit of Living Separate and Apart; Corroborating Witness Affidavit; certified marriage certificate; any other relevant records.</w:t>
      </w:r>
    </w:p>
    <w:p>
      <w:pPr>
        <w:spacing w:after="80" w:before="120"/>
      </w:pPr>
      <w:r>
        <w:rPr>
          <w:b/>
          <w:bCs/>
          <w:sz w:val="22"/>
          <w:szCs w:val="22"/>
        </w:rPr>
        <w:t xml:space="preserve">WHAT YOU CANNOT DO</w:t>
      </w:r>
    </w:p>
    <w:p>
      <w:pPr>
        <w:pStyle w:val="ListParagraph"/>
        <w:numPr>
          <w:ilvl w:val="0"/>
          <w:numId w:val="2"/>
        </w:numPr>
        <w:spacing/>
      </w:pPr>
      <w:r>
        <w:t xml:space="preserve">Forge your spouse's signature — this is a serious crime and can void any resulting divorce</w:t>
      </w:r>
    </w:p>
    <w:p>
      <w:pPr>
        <w:pStyle w:val="ListParagraph"/>
        <w:numPr>
          <w:ilvl w:val="0"/>
          <w:numId w:val="2"/>
        </w:numPr>
        <w:spacing/>
      </w:pPr>
      <w:r>
        <w:t xml:space="preserve">Claim your spouse agreed when they didn't</w:t>
      </w:r>
    </w:p>
    <w:p>
      <w:pPr>
        <w:pStyle w:val="ListParagraph"/>
        <w:numPr>
          <w:ilvl w:val="0"/>
          <w:numId w:val="2"/>
        </w:numPr>
        <w:spacing/>
      </w:pPr>
      <w:r>
        <w:t xml:space="preserve">Cohabitate during the separation period — this restarts the clock</w:t>
      </w:r>
    </w:p>
    <w:p>
      <w:pPr>
        <w:pStyle w:val="ListParagraph"/>
        <w:numPr>
          <w:ilvl w:val="0"/>
          <w:numId w:val="2"/>
        </w:numPr>
        <w:spacing w:after="120"/>
      </w:pPr>
      <w:r>
        <w:t xml:space="preserve">Just stop trying because spouse is uncooperative</w:t>
      </w:r>
    </w:p>
    <w:p>
      <w:pPr>
        <w:spacing w:after="80" w:before="120"/>
      </w:pPr>
      <w:r>
        <w:rPr>
          <w:b/>
          <w:bCs/>
          <w:sz w:val="22"/>
          <w:szCs w:val="22"/>
        </w:rPr>
        <w:t xml:space="preserve">WHEN TO SEE A LAWYER</w:t>
      </w:r>
    </w:p>
    <w:p>
      <w:pPr>
        <w:pStyle w:val="ListParagraph"/>
        <w:numPr>
          <w:ilvl w:val="0"/>
          <w:numId w:val="2"/>
        </w:numPr>
        <w:spacing/>
      </w:pPr>
      <w:r>
        <w:t xml:space="preserve">Your spouse files a counterclaim or contests the divorce</w:t>
      </w:r>
    </w:p>
    <w:p>
      <w:pPr>
        <w:pStyle w:val="ListParagraph"/>
        <w:numPr>
          <w:ilvl w:val="0"/>
          <w:numId w:val="2"/>
        </w:numPr>
        <w:spacing/>
      </w:pPr>
      <w:r>
        <w:t xml:space="preserve">Community property is substantial or complex</w:t>
      </w:r>
    </w:p>
    <w:p>
      <w:pPr>
        <w:pStyle w:val="ListParagraph"/>
        <w:numPr>
          <w:ilvl w:val="0"/>
          <w:numId w:val="2"/>
        </w:numPr>
        <w:spacing/>
      </w:pPr>
      <w:r>
        <w:t xml:space="preserve">There are custody disputes or child-support issues that need resolving</w:t>
      </w:r>
    </w:p>
    <w:p>
      <w:pPr>
        <w:pStyle w:val="ListParagraph"/>
        <w:numPr>
          <w:ilvl w:val="0"/>
          <w:numId w:val="2"/>
        </w:numPr>
        <w:spacing/>
      </w:pPr>
      <w:r>
        <w:t xml:space="preserve">Your spouse has hired a lawyer</w:t>
      </w:r>
    </w:p>
    <w:p>
      <w:pPr>
        <w:pStyle w:val="ListParagraph"/>
        <w:numPr>
          <w:ilvl w:val="0"/>
          <w:numId w:val="2"/>
        </w:numPr>
        <w:spacing w:after="120"/>
      </w:pPr>
      <w:r>
        <w:t xml:space="preserve">You suspect hidden assets or financial misconduct</w:t>
      </w:r>
    </w:p>
    <w:p>
      <w:pPr>
        <w:spacing w:after="80" w:before="120"/>
      </w:pPr>
      <w:r>
        <w:rPr>
          <w:b/>
          <w:bCs/>
          <w:sz w:val="22"/>
          <w:szCs w:val="22"/>
        </w:rPr>
        <w:t xml:space="preserve">LEGAL AID RESOURCES</w:t>
      </w:r>
    </w:p>
    <w:p>
      <w:pPr>
        <w:pStyle w:val="ListParagraph"/>
        <w:numPr>
          <w:ilvl w:val="0"/>
          <w:numId w:val="2"/>
        </w:numPr>
        <w:spacing/>
      </w:pPr>
      <w:r>
        <w:t xml:space="preserve">Southeast Louisiana Legal Services: 1-877-521-6242</w:t>
      </w:r>
    </w:p>
    <w:p>
      <w:pPr>
        <w:pStyle w:val="ListParagraph"/>
        <w:numPr>
          <w:ilvl w:val="0"/>
          <w:numId w:val="2"/>
        </w:numPr>
        <w:spacing/>
      </w:pPr>
      <w:r>
        <w:t xml:space="preserve">Acadiana Legal Service Corp.: 1-800-256-1175</w:t>
      </w:r>
    </w:p>
    <w:p>
      <w:pPr>
        <w:pStyle w:val="ListParagraph"/>
        <w:numPr>
          <w:ilvl w:val="0"/>
          <w:numId w:val="2"/>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When Spouse Refuses to Sign</dc:title>
  <dc:creator>Access to Justice Louisiana</dc:creator>
  <dc:description>Guide for proceeding with divorce when spouse won't cooperate.</dc:description>
  <cp:lastModifiedBy>Un-named</cp:lastModifiedBy>
  <cp:revision>1</cp:revision>
  <dcterms:created xsi:type="dcterms:W3CDTF">2026-04-22T02:53:54.474Z</dcterms:created>
  <dcterms:modified xsi:type="dcterms:W3CDTF">2026-04-22T02:53:54.475Z</dcterms:modified>
</cp:coreProperties>
</file>

<file path=docProps/custom.xml><?xml version="1.0" encoding="utf-8"?>
<Properties xmlns="http://schemas.openxmlformats.org/officeDocument/2006/custom-properties" xmlns:vt="http://schemas.openxmlformats.org/officeDocument/2006/docPropsVTypes"/>
</file>