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FOR DISCOVERY AND INSPECTION</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compel the State to produce all discovery to which Defendant is entitled under Louisiana law and the United States Constitution,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has been charged by [bill of information / indictment] with the offense(s) of ________________.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Louisiana's open-file discovery regime, codified at La. C.Cr.P. arts. 716–729.7, imposes automatic and continuing disclosure obligations on the State. Defendant is entitled to the items enumerated below.</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Documents and tangible items: Defendant requests inspection, copying, and testing of any relevant written or recorded statements of Defendant, co-defendants, or witnesses; books, papers, documents, photographs, tangible objects; results and reports of physical or mental examinations and scientific tests or experiments; and any other items material to the defense, pursuant to La. C.Cr.P. arts. 716–719 and 723.</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Criminal history: Defendant requests disclosure of his prior criminal record and that of every State witness, pursuant to La. C.Cr.P. art. 717.</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Identifications: Defendant requests disclosure of all pre-trial identification procedures used in this case, pursuant to La. C.Cr.P. art. 719.</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Expert witnesses: Defendant requests the identities of all expert witnesses the State intends to call, together with their curricula vitae, reports, and bases of opinion, pursuant to La. C.Cr.P. art. 719(A).</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Other-crimes evidence: Defendant requests notice of the State's intent to introduce evidence of other crimes, wrongs, or acts pursuant to La. C.E. art. 404(B) and State v. Prieur, 277 So. 2d 126 (La. 1973).</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Favorable evidence: Defendant requests all exculpatory and impeachment material in the State's possession, custody, or control, including within every law-enforcement agency that participated in the investigation or prosecution, pursuant to Brady v. Maryland, 373 U.S. 83 (1963), Giglio v. United States, 405 U.S. 150 (1972), Kyles v. Whitley, 514 U.S. 419 (1995), and La. C.Cr.P. art. 718.</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request is continuing in nature pursuant to La. C.Cr.P. art. 729.3.</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716, 717, 718, 719, 721, 722, 723, 725.1, 729, 729.3, and 729.5; La. C.E. art. 404(B); Brady v. Maryland, 373 U.S. 83 (1963); Giglio v. United States, 405 U.S. 150 (1972); Kyles v. Whitley, 514 U.S. 419 (1995); State v. Prieur, 277 So. 2d 126 (La. 1973); La. Const. art. I, §§ 2, 13, 16; U.S. Const. amends. V, VI, XIV.</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this Honorable Court order the State to produce all items enumerated herein within a reasonable time in advance of trial, that the Court conduct in camera review of any contested items, and that the State's continuing duty of disclosure under La. C.Cr.P. art. 729.3 be made express.</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FOR DISCOVERY AND INSPECTION</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State shall, within fifteen (15) days, produce or make available for inspection and copying all items enumerated in the foregoing Motion.</w:t>
      </w:r>
    </w:p>
    <w:p>
      <w:pPr>
        <w:spacing w:after="120" w:line="360"/>
        <w:jc w:val="both"/>
      </w:pPr>
      <w:r>
        <w:rPr>
          <w:rFonts w:ascii="Times New Roman" w:cs="Times New Roman" w:eastAsia="Times New Roman" w:hAnsi="Times New Roman"/>
          <w:sz w:val="24"/>
          <w:szCs w:val="24"/>
        </w:rPr>
        <w:t xml:space="preserve">IT IS FURTHER ORDERED that the State's duty of disclosure is continuing pursuant to La. C.Cr.P. art. 729.3, and that any failure to comply may subject the State to sanctions under La. C.Cr.P. art. 729.5.</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for Discovery and Inspection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2026-04-22T03:46:45.031Z</dcterms:created>
  <dcterms:modified xsi:type="dcterms:W3CDTF">2026-04-22T03:46:45.031Z</dcterms:modified>
</cp:coreProperties>
</file>

<file path=docProps/custom.xml><?xml version="1.0" encoding="utf-8"?>
<Properties xmlns="http://schemas.openxmlformats.org/officeDocument/2006/custom-properties" xmlns:vt="http://schemas.openxmlformats.org/officeDocument/2006/docPropsVTypes"/>
</file>