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RULE TO MODIFY CUSTODY / VISITATION</w:t>
      </w:r>
    </w:p>
    <w:p>
      <w:pPr>
        <w:spacing w:after="80"/>
        <w:jc w:val="center"/>
      </w:pPr>
      <w:r>
        <w:rPr>
          <w:i/>
          <w:iCs/>
          <w:sz w:val="24"/>
          <w:szCs w:val="24"/>
        </w:rPr>
        <w:t xml:space="preserve">(Modification of Prior Court Order)</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This rule asks a court to modify an existing custody or visitation order. The legal standard depends on whether the prior order was a CONSIDERED DECREE (after evidentiary hearing) or a CONSENT JUDGMENT (by agreement/default).</w:t>
      </w:r>
    </w:p>
    <w:p>
      <w:pPr>
        <w:spacing w:after="80" w:before="120"/>
      </w:pPr>
      <w:r>
        <w:rPr>
          <w:b/>
          <w:bCs/>
          <w:sz w:val="22"/>
          <w:szCs w:val="22"/>
        </w:rPr>
        <w:t xml:space="preserve">THE TWO STANDARDS — READ THIS CAREFULLY</w:t>
      </w:r>
    </w:p>
    <w:p>
      <w:pPr>
        <w:spacing w:after="120"/>
      </w:pPr>
      <w:r>
        <w:t xml:space="preserve">Which standard applies can be the whole case:</w:t>
      </w:r>
    </w:p>
    <w:p>
      <w:pPr>
        <w:pStyle w:val="ListParagraph"/>
        <w:numPr>
          <w:ilvl w:val="0"/>
          <w:numId w:val="2"/>
        </w:numPr>
        <w:spacing/>
      </w:pPr>
      <w:r>
        <w:t xml:space="preserve">BERGERON standard (for modifying a considered decree): You must prove that (a) the current arrangement is so deleterious to the child that continuation would substantially harm the child, OR (b) the harm of changing environment is substantially outweighed by the advantages. This is a HIGH bar.</w:t>
      </w:r>
    </w:p>
    <w:p>
      <w:pPr>
        <w:pStyle w:val="ListParagraph"/>
        <w:numPr>
          <w:ilvl w:val="0"/>
          <w:numId w:val="2"/>
        </w:numPr>
        <w:spacing w:after="120"/>
      </w:pPr>
      <w:r>
        <w:t xml:space="preserve">EVANS/BEST-INTEREST standard (for modifying a consent judgment): You must prove a material change in circumstances AND that modification is in the child's best interest. This is a LOWER bar.</w:t>
      </w:r>
    </w:p>
    <w:p>
      <w:pPr>
        <w:spacing w:after="80" w:before="120"/>
      </w:pPr>
      <w:r>
        <w:rPr>
          <w:b/>
          <w:bCs/>
          <w:sz w:val="22"/>
          <w:szCs w:val="22"/>
        </w:rPr>
        <w:t xml:space="preserve">HOW TO TELL WHICH STANDARD APPLIES</w:t>
      </w:r>
    </w:p>
    <w:p>
      <w:pPr>
        <w:spacing w:after="120"/>
      </w:pPr>
      <w:r>
        <w:t xml:space="preserve">Pull the prior judgment. If it was entered after a contested hearing or trial, Bergeron applies. If it was entered by 'consent,' 'stipulation,' 'default,' 'by agreement of the parties,' or with the notation 'not a considered decree,' Evans applies. When in doubt, Evans is more commonly correct for older pro se judgments.</w:t>
      </w:r>
    </w:p>
    <w:p>
      <w:pPr>
        <w:spacing w:after="80" w:before="120"/>
      </w:pPr>
      <w:r>
        <w:rPr>
          <w:b/>
          <w:bCs/>
          <w:sz w:val="22"/>
          <w:szCs w:val="22"/>
        </w:rPr>
        <w:t xml:space="preserve">MATERIAL CHANGE IN CIRCUMSTANCES</w:t>
      </w:r>
    </w:p>
    <w:p>
      <w:pPr>
        <w:spacing w:after="120"/>
      </w:pPr>
      <w:r>
        <w:t xml:space="preserve">Examples that often qualify as a material change:</w:t>
      </w:r>
    </w:p>
    <w:p>
      <w:pPr>
        <w:pStyle w:val="ListParagraph"/>
        <w:numPr>
          <w:ilvl w:val="0"/>
          <w:numId w:val="3"/>
        </w:numPr>
        <w:spacing/>
      </w:pPr>
      <w:r>
        <w:t xml:space="preserve">One parent's relocation (especially over 75 miles or out of state)</w:t>
      </w:r>
    </w:p>
    <w:p>
      <w:pPr>
        <w:pStyle w:val="ListParagraph"/>
        <w:numPr>
          <w:ilvl w:val="0"/>
          <w:numId w:val="3"/>
        </w:numPr>
        <w:spacing/>
      </w:pPr>
      <w:r>
        <w:t xml:space="preserve">Substantial change in child's school, medical, or emotional needs</w:t>
      </w:r>
    </w:p>
    <w:p>
      <w:pPr>
        <w:pStyle w:val="ListParagraph"/>
        <w:numPr>
          <w:ilvl w:val="0"/>
          <w:numId w:val="3"/>
        </w:numPr>
        <w:spacing/>
      </w:pPr>
      <w:r>
        <w:t xml:space="preserve">Parent's substance abuse, domestic violence, neglect, or criminal activity</w:t>
      </w:r>
    </w:p>
    <w:p>
      <w:pPr>
        <w:pStyle w:val="ListParagraph"/>
        <w:numPr>
          <w:ilvl w:val="0"/>
          <w:numId w:val="3"/>
        </w:numPr>
        <w:spacing/>
      </w:pPr>
      <w:r>
        <w:t xml:space="preserve">Significant change in parents' work schedules or availability</w:t>
      </w:r>
    </w:p>
    <w:p>
      <w:pPr>
        <w:pStyle w:val="ListParagraph"/>
        <w:numPr>
          <w:ilvl w:val="0"/>
          <w:numId w:val="3"/>
        </w:numPr>
        <w:spacing/>
      </w:pPr>
      <w:r>
        <w:t xml:space="preserve">Child's maturation (especially teens expressing reasonable preferences)</w:t>
      </w:r>
    </w:p>
    <w:p>
      <w:pPr>
        <w:pStyle w:val="ListParagraph"/>
        <w:numPr>
          <w:ilvl w:val="0"/>
          <w:numId w:val="3"/>
        </w:numPr>
        <w:spacing w:after="120"/>
      </w:pPr>
      <w:r>
        <w:t xml:space="preserve">Deterioration of communication between parents or pattern of denial of visitation</w:t>
      </w:r>
    </w:p>
    <w:p>
      <w:pPr>
        <w:spacing w:after="80" w:before="120"/>
      </w:pPr>
      <w:r>
        <w:rPr>
          <w:b/>
          <w:bCs/>
          <w:sz w:val="22"/>
          <w:szCs w:val="22"/>
        </w:rPr>
        <w:t xml:space="preserve">WHERE TO FILE</w:t>
      </w:r>
    </w:p>
    <w:p>
      <w:pPr>
        <w:spacing w:after="120"/>
      </w:pPr>
      <w:r>
        <w:t xml:space="preserve">File in the court that issued the original custody judgment. If you or the child have since moved to a different state, the UCCJEA may transfer jurisdiction — consult an attorney.</w:t>
      </w:r>
    </w:p>
    <w:p>
      <w:pPr>
        <w:spacing w:after="80" w:before="120"/>
      </w:pPr>
      <w:r>
        <w:rPr>
          <w:b/>
          <w:bCs/>
          <w:sz w:val="22"/>
          <w:szCs w:val="22"/>
        </w:rPr>
        <w:t xml:space="preserve">IF YOU NEED HELP</w:t>
      </w:r>
    </w:p>
    <w:p>
      <w:pPr>
        <w:spacing w:after="60"/>
      </w:pPr>
      <w:r>
        <w:t xml:space="preserve">Free legal aid for low-income Louisianans:</w:t>
      </w:r>
    </w:p>
    <w:p>
      <w:pPr>
        <w:pStyle w:val="ListParagraph"/>
        <w:numPr>
          <w:ilvl w:val="0"/>
          <w:numId w:val="4"/>
        </w:numPr>
        <w:spacing/>
      </w:pPr>
      <w:r>
        <w:t xml:space="preserve">Southeast Louisiana Legal Services: 1-877-521-6242</w:t>
      </w:r>
    </w:p>
    <w:p>
      <w:pPr>
        <w:pStyle w:val="ListParagraph"/>
        <w:numPr>
          <w:ilvl w:val="0"/>
          <w:numId w:val="4"/>
        </w:numPr>
        <w:spacing/>
      </w:pPr>
      <w:r>
        <w:t xml:space="preserve">Acadiana Legal Service Corp.: 1-800-256-1175</w:t>
      </w:r>
    </w:p>
    <w:p>
      <w:pPr>
        <w:pStyle w:val="ListParagraph"/>
        <w:numPr>
          <w:ilvl w:val="0"/>
          <w:numId w:val="4"/>
        </w:numPr>
        <w:spacing w:after="120"/>
      </w:pPr>
      <w:r>
        <w:t xml:space="preserve">Louisiana Civil Justice Center: 1-800-310-7029</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RULE TO MODIFY CUSTODY / VISITATION</w:t>
      </w:r>
    </w:p>
    <w:p>
      <w:pPr>
        <w:spacing w:after="360"/>
        <w:jc w:val="center"/>
      </w:pPr>
      <w:r>
        <w:rPr>
          <w:i/>
          <w:iCs/>
        </w:rPr>
        <w:t xml:space="preserve">(La. C.C. arts. 131–136)</w:t>
      </w:r>
    </w:p>
    <w:p>
      <w:pPr>
        <w:spacing w:after="240"/>
        <w:ind w:firstLine="720"/>
      </w:pPr>
      <w:r>
        <w:t xml:space="preserve">NOW INTO COURT, appearing in proper person or through undersigned counsel, comes [MOVER'S FULL LEGAL NAME], who respectfully moves this Court for modification of the existing custody/visitation order and, in support thereof, states:</w:t>
      </w:r>
    </w:p>
    <w:p>
      <w:pPr>
        <w:spacing w:after="120" w:before="240"/>
        <w:jc w:val="center"/>
      </w:pPr>
      <w:r>
        <w:rPr>
          <w:b/>
          <w:bCs/>
        </w:rPr>
        <w:t xml:space="preserve">1.</w:t>
      </w:r>
    </w:p>
    <w:p>
      <w:pPr>
        <w:spacing w:after="240"/>
        <w:ind w:firstLine="720"/>
      </w:pPr>
      <w:r>
        <w:t xml:space="preserve">This Court rendered a judgment on [DATE OF PRIOR JUDGMENT] in the above-captioned matter regarding custody and/or visitation of the minor child(ren): [LIST CHILDREN AND DATES OF BIRTH]. A copy of that judgment is attached as Exhibit A.</w:t>
      </w:r>
    </w:p>
    <w:p>
      <w:pPr>
        <w:spacing w:after="120" w:before="240"/>
        <w:jc w:val="center"/>
      </w:pPr>
      <w:r>
        <w:rPr>
          <w:b/>
          <w:bCs/>
        </w:rPr>
        <w:t xml:space="preserve">2.</w:t>
      </w:r>
    </w:p>
    <w:p>
      <w:pPr>
        <w:spacing w:after="240"/>
        <w:ind w:firstLine="720"/>
      </w:pPr>
      <w:r>
        <w:t xml:space="preserve">The prior judgment was rendered [CHOOSE ONE AND DELETE THE OTHER: (a) after a contradictory evidentiary hearing on the merits; OR (b) by consent, stipulation, or default of the parties, and thus is not a 'considered decree' under Bergeron v. Bergeron].</w:t>
      </w:r>
    </w:p>
    <w:p>
      <w:pPr>
        <w:spacing w:after="120" w:before="240"/>
        <w:jc w:val="center"/>
      </w:pPr>
      <w:r>
        <w:rPr>
          <w:b/>
          <w:bCs/>
        </w:rPr>
        <w:t xml:space="preserve">3.</w:t>
      </w:r>
    </w:p>
    <w:p>
      <w:pPr>
        <w:spacing w:after="240"/>
        <w:ind w:firstLine="720"/>
      </w:pPr>
      <w:r>
        <w:t xml:space="preserve">Since the prior judgment, the following material change in circumstances has occurred: [DESCRIBE IN DETAIL — specific dates, specific events, specific changes in the parties' lives or the child(ren)'s needs].</w:t>
      </w:r>
    </w:p>
    <w:p>
      <w:pPr>
        <w:spacing w:after="120" w:before="240"/>
        <w:jc w:val="center"/>
      </w:pPr>
      <w:r>
        <w:rPr>
          <w:b/>
          <w:bCs/>
        </w:rPr>
        <w:t xml:space="preserve">4.</w:t>
      </w:r>
    </w:p>
    <w:p>
      <w:pPr>
        <w:spacing w:after="240"/>
        <w:ind w:firstLine="720"/>
      </w:pPr>
      <w:r>
        <w:t xml:space="preserve">[IF CONSIDERED DECREE / BERGERON APPLIES:] The current custody/visitation arrangement is so deleterious to the child(ren) that its continuation would substantially harm them, as evidenced by [DESCRIBE HARM]. Alternatively, the harm of changing the environment is substantially outweighed by the advantages of the proposed modification.</w:t>
      </w:r>
    </w:p>
    <w:p>
      <w:pPr>
        <w:spacing w:after="120" w:before="240"/>
        <w:jc w:val="center"/>
      </w:pPr>
      <w:r>
        <w:rPr>
          <w:b/>
          <w:bCs/>
        </w:rPr>
        <w:t xml:space="preserve">5.</w:t>
      </w:r>
    </w:p>
    <w:p>
      <w:pPr>
        <w:spacing w:after="240"/>
        <w:ind w:firstLine="720"/>
      </w:pPr>
      <w:r>
        <w:t xml:space="preserve">[IF CONSENT JUDGMENT / EVANS APPLIES:] Since the prior judgment, the material changes described above have occurred, and modification of the custody/visitation order is in the best interest of the minor child(ren) for the reasons set forth herein and such other evidence as will be introduced at the hearing.</w:t>
      </w:r>
    </w:p>
    <w:p>
      <w:pPr>
        <w:spacing w:after="120" w:before="240"/>
        <w:jc w:val="center"/>
      </w:pPr>
      <w:r>
        <w:rPr>
          <w:b/>
          <w:bCs/>
        </w:rPr>
        <w:t xml:space="preserve">6.</w:t>
      </w:r>
    </w:p>
    <w:p>
      <w:pPr>
        <w:spacing w:after="240"/>
        <w:ind w:firstLine="720"/>
      </w:pPr>
      <w:r>
        <w:t xml:space="preserve">Mover proposes the following modified arrangement: [DESCRIBE — e.g., primary physical custody with mover, alternating weekends, specific holiday schedule, mid-week visit, etc.].</w:t>
      </w:r>
    </w:p>
    <w:p>
      <w:pPr>
        <w:spacing w:after="120" w:before="240"/>
        <w:jc w:val="center"/>
      </w:pPr>
      <w:r>
        <w:rPr>
          <w:b/>
          <w:bCs/>
        </w:rPr>
        <w:t xml:space="preserve">7.</w:t>
      </w:r>
    </w:p>
    <w:p>
      <w:pPr>
        <w:spacing w:after="240"/>
        <w:ind w:firstLine="720"/>
      </w:pPr>
      <w:r>
        <w:t xml:space="preserve">The modification proposed serves the best interest of the child(ren) by [STATE REASONS, addressing each La. C.C. art. 134 factor relevant to your case — e.g., love and affection, capacity to provide, length of time in stable environment, willingness to facilitate relationship with other parent, moral fitness, mental/physical health, child's preference if age-appropriate, etc.].</w:t>
      </w:r>
    </w:p>
    <w:p>
      <w:pPr>
        <w:spacing w:after="240" w:before="360"/>
        <w:ind w:firstLine="720"/>
      </w:pPr>
      <w:r>
        <w:rPr>
          <w:b/>
          <w:bCs/>
        </w:rPr>
        <w:t xml:space="preserve">WHEREFORE, mover prays:</w:t>
      </w:r>
    </w:p>
    <w:p>
      <w:pPr>
        <w:pStyle w:val="ListParagraph"/>
        <w:numPr>
          <w:ilvl w:val="0"/>
          <w:numId w:val="5"/>
        </w:numPr>
        <w:spacing w:after="180"/>
      </w:pPr>
      <w:r>
        <w:t xml:space="preserve">That a rule issue commanding the opposing party to show cause, at a time and place to be fixed by the Court, why the prior judgment of custody/visitation should not be modified as set forth herein;</w:t>
      </w:r>
    </w:p>
    <w:p>
      <w:pPr>
        <w:pStyle w:val="ListParagraph"/>
        <w:numPr>
          <w:ilvl w:val="0"/>
          <w:numId w:val="5"/>
        </w:numPr>
        <w:spacing w:after="180"/>
      </w:pPr>
      <w:r>
        <w:t xml:space="preserve">That, after contradictory hearing, there be judgment modifying the prior judgment as follows: [INSERT REQUESTED MODIFIED CUSTODIAL/VISITATION TERMS];</w:t>
      </w:r>
    </w:p>
    <w:p>
      <w:pPr>
        <w:pStyle w:val="ListParagraph"/>
        <w:numPr>
          <w:ilvl w:val="0"/>
          <w:numId w:val="5"/>
        </w:numPr>
        <w:spacing w:after="180"/>
      </w:pPr>
      <w:r>
        <w:t xml:space="preserve">For all costs of these proceedings;</w:t>
      </w:r>
    </w:p>
    <w:p>
      <w:pPr>
        <w:pStyle w:val="ListParagraph"/>
        <w:numPr>
          <w:ilvl w:val="0"/>
          <w:numId w:val="5"/>
        </w:numPr>
        <w:spacing w:after="360"/>
      </w:pPr>
      <w:r>
        <w:t xml:space="preserve">For all other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[MOVER'S FULL LEGAL NAME], Mover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CERTIFICATE OF SERVICE</w:t>
      </w:r>
    </w:p>
    <w:p>
      <w:pPr>
        <w:spacing w:after="240"/>
        <w:ind w:firstLine="720"/>
      </w:pPr>
      <w:r>
        <w:t xml:space="preserve">I HEREBY CERTIFY that on this ___ day of __________, 20___, a copy of the foregoing was served on all known counsel of record (and/or the opposing party in proper person) by United States Mail, postage prepaid, hand delivery, or electronic transmission as permitted by the Louisiana Code of Civil Procedure.</w:t>
      </w:r>
    </w:p>
    <w:p>
      <w:pPr>
        <w:spacing w:after="60" w:before="360"/>
        <w:ind w:left="4320"/>
      </w:pPr>
      <w:r>
        <w:t xml:space="preserve">________________________________________</w:t>
      </w:r>
    </w:p>
    <w:p>
      <w:pPr>
        <w:spacing w:after="240"/>
        <w:ind w:left="4320"/>
      </w:pPr>
      <w:r>
        <w:t xml:space="preserve">[PARTY'S FULL LEGAL NAME]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6"/>
    <w:lvlOverride w:ilvl="0">
      <w:startOverride w:val="1"/>
    </w:lvlOverride>
  </w:num>
  <w:num w:numId="3">
    <w:abstractNumId w:val="2"/>
    <w:lvlOverride w:ilvl="0">
      <w:startOverride w:val="1"/>
    </w:lvlOverride>
  </w:num>
  <w:num w:numId="4">
    <w:abstractNumId w:val="4"/>
    <w:lvlOverride w:ilvl="0">
      <w:startOverride w:val="1"/>
    </w:lvlOverride>
  </w:num>
  <w:num w:numId="5">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to Modify Custody / Visitation</dc:title>
  <dc:creator>Access to Justice Louisiana</dc:creator>
  <dc:description>Louisiana rule to modify prior custody or visitation order under Bergeron and Evans standards.</dc:description>
  <cp:lastModifiedBy>Un-named</cp:lastModifiedBy>
  <cp:revision>1</cp:revision>
  <dcterms:created xsi:type="dcterms:W3CDTF">2026-04-22T01:07:42.370Z</dcterms:created>
  <dcterms:modified xsi:type="dcterms:W3CDTF">2026-04-22T01:07:42.370Z</dcterms:modified>
</cp:coreProperties>
</file>

<file path=docProps/custom.xml><?xml version="1.0" encoding="utf-8"?>
<Properties xmlns="http://schemas.openxmlformats.org/officeDocument/2006/custom-properties" xmlns:vt="http://schemas.openxmlformats.org/officeDocument/2006/docPropsVTypes"/>
</file>