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SERVICE OF PROCESS — INFORMATION SHEET</w:t>
      </w:r>
    </w:p>
    <w:p>
      <w:pPr>
        <w:spacing w:after="80"/>
        <w:jc w:val="center"/>
      </w:pPr>
      <w:r>
        <w:rPr>
          <w:i/>
          <w:iCs/>
          <w:sz w:val="24"/>
          <w:szCs w:val="24"/>
        </w:rPr>
        <w:t xml:space="preserve">(Plain-Language Reference for Louisiana Pro Se Litigants)</w:t>
      </w:r>
    </w:p>
    <w:p>
      <w:pPr>
        <w:spacing w:after="360"/>
        <w:jc w:val="center"/>
      </w:pPr>
      <w:r>
        <w:rPr>
          <w:b/>
          <w:bCs/>
          <w:sz w:val="22"/>
          <w:szCs w:val="22"/>
        </w:rPr>
        <w:t xml:space="preserve">INSTRUCTIONS FOR SELF-REPRESENTED LITIGANTS</w:t>
      </w:r>
    </w:p>
    <w:p>
      <w:pPr>
        <w:spacing w:after="80" w:before="120"/>
      </w:pPr>
      <w:r>
        <w:rPr>
          <w:b/>
          <w:bCs/>
          <w:sz w:val="22"/>
          <w:szCs w:val="22"/>
        </w:rPr>
        <w:t xml:space="preserve">ABOUT THIS REFERENCE</w:t>
      </w:r>
    </w:p>
    <w:p>
      <w:pPr>
        <w:spacing w:after="120"/>
      </w:pPr>
      <w:r>
        <w:t xml:space="preserve">Service of process is how you formally notify the other party that you've sued them (or that you've filed a motion requiring their response). Louisiana's rules for service are strict. A case with defective service can be thrown out, and any judgment obtained without proper service is vulnerable to being annulled later.</w:t>
      </w:r>
    </w:p>
    <w:p>
      <w:pPr>
        <w:spacing w:after="120"/>
      </w:pPr>
      <w:r>
        <w:t xml:space="preserve">This is a reference guide, not a legal pleading. Read it in conjunction with the specific forms you are filing (petitions, rules, motions).</w:t>
      </w:r>
    </w:p>
    <w:p>
      <w:pPr>
        <w:spacing w:after="80" w:before="120"/>
      </w:pPr>
      <w:r>
        <w:rPr>
          <w:b/>
          <w:bCs/>
          <w:sz w:val="22"/>
          <w:szCs w:val="22"/>
        </w:rPr>
        <w:t xml:space="preserve">THE GENERAL RULE — SHERIFF SERVES</w:t>
      </w:r>
    </w:p>
    <w:p>
      <w:pPr>
        <w:spacing w:after="120"/>
      </w:pPr>
      <w:r>
        <w:t xml:space="preserve">The default rule in Louisiana is that the SHERIFF of the parish where the defendant is found serves civil process. When you file a petition, the clerk of court typically sends the citation and petition to the sheriff for service. The sheriff charges a fee (varies by parish, typically $15-$50) that must be paid when the petition is filed.</w:t>
      </w:r>
    </w:p>
    <w:p>
      <w:pPr>
        <w:spacing w:after="80" w:before="120"/>
      </w:pPr>
      <w:r>
        <w:rPr>
          <w:b/>
          <w:bCs/>
          <w:sz w:val="22"/>
          <w:szCs w:val="22"/>
        </w:rPr>
        <w:t xml:space="preserve">METHODS OF SERVICE ON INDIVIDUALS</w:t>
      </w:r>
    </w:p>
    <w:p>
      <w:pPr>
        <w:pStyle w:val="ListParagraph"/>
        <w:numPr>
          <w:ilvl w:val="0"/>
          <w:numId w:val="2"/>
        </w:numPr>
        <w:spacing/>
      </w:pPr>
      <w:r>
        <w:t xml:space="preserve">PERSONAL SERVICE — the sheriff hands the citation and petition directly to the defendant</w:t>
      </w:r>
    </w:p>
    <w:p>
      <w:pPr>
        <w:pStyle w:val="ListParagraph"/>
        <w:numPr>
          <w:ilvl w:val="0"/>
          <w:numId w:val="2"/>
        </w:numPr>
        <w:spacing/>
      </w:pPr>
      <w:r>
        <w:t xml:space="preserve">DOMICILIARY SERVICE — the sheriff leaves the documents with a person of suitable age at the defendant's usual residence</w:t>
      </w:r>
    </w:p>
    <w:p>
      <w:pPr>
        <w:pStyle w:val="ListParagraph"/>
        <w:numPr>
          <w:ilvl w:val="0"/>
          <w:numId w:val="2"/>
        </w:numPr>
        <w:spacing/>
      </w:pPr>
      <w:r>
        <w:t xml:space="preserve">SERVICE AT PLACE OF BUSINESS — sometimes permitted for defendants whose residence cannot be ascertained</w:t>
      </w:r>
    </w:p>
    <w:p>
      <w:pPr>
        <w:pStyle w:val="ListParagraph"/>
        <w:numPr>
          <w:ilvl w:val="0"/>
          <w:numId w:val="2"/>
        </w:numPr>
        <w:spacing/>
      </w:pPr>
      <w:r>
        <w:t xml:space="preserve">LONG-ARM SERVICE — certified mail to out-of-state defendants (see Long-Arm Affidavit form)</w:t>
      </w:r>
    </w:p>
    <w:p>
      <w:pPr>
        <w:pStyle w:val="ListParagraph"/>
        <w:numPr>
          <w:ilvl w:val="0"/>
          <w:numId w:val="2"/>
        </w:numPr>
        <w:spacing/>
      </w:pPr>
      <w:r>
        <w:t xml:space="preserve">SERVICE ON CURATOR — when defendant cannot be located (see Motion to Appoint Curator)</w:t>
      </w:r>
    </w:p>
    <w:p>
      <w:pPr>
        <w:pStyle w:val="ListParagraph"/>
        <w:numPr>
          <w:ilvl w:val="0"/>
          <w:numId w:val="2"/>
        </w:numPr>
        <w:spacing w:after="120"/>
      </w:pPr>
      <w:r>
        <w:t xml:space="preserve">SERVICE BY PUBLICATION — limited use, typically in succession or name-change cases when defendant is unknown</w:t>
      </w:r>
    </w:p>
    <w:p>
      <w:pPr>
        <w:spacing w:after="80" w:before="120"/>
      </w:pPr>
      <w:r>
        <w:rPr>
          <w:b/>
          <w:bCs/>
          <w:sz w:val="22"/>
          <w:szCs w:val="22"/>
        </w:rPr>
        <w:t xml:space="preserve">SERVICE ON CORPORATIONS AND ENTITIES</w:t>
      </w:r>
    </w:p>
    <w:p>
      <w:pPr>
        <w:pStyle w:val="ListParagraph"/>
        <w:numPr>
          <w:ilvl w:val="0"/>
          <w:numId w:val="3"/>
        </w:numPr>
        <w:spacing/>
      </w:pPr>
      <w:r>
        <w:t xml:space="preserve">Louisiana corporations: service on the registered agent listed with the Louisiana Secretary of State</w:t>
      </w:r>
    </w:p>
    <w:p>
      <w:pPr>
        <w:pStyle w:val="ListParagraph"/>
        <w:numPr>
          <w:ilvl w:val="0"/>
          <w:numId w:val="3"/>
        </w:numPr>
        <w:spacing/>
      </w:pPr>
      <w:r>
        <w:t xml:space="preserve">Foreign corporations: service on the registered agent, or through the Louisiana Secretary of State</w:t>
      </w:r>
    </w:p>
    <w:p>
      <w:pPr>
        <w:pStyle w:val="ListParagraph"/>
        <w:numPr>
          <w:ilvl w:val="0"/>
          <w:numId w:val="3"/>
        </w:numPr>
        <w:spacing/>
      </w:pPr>
      <w:r>
        <w:t xml:space="preserve">LLCs: service on the registered agent or any member</w:t>
      </w:r>
    </w:p>
    <w:p>
      <w:pPr>
        <w:pStyle w:val="ListParagraph"/>
        <w:numPr>
          <w:ilvl w:val="0"/>
          <w:numId w:val="3"/>
        </w:numPr>
        <w:spacing/>
      </w:pPr>
      <w:r>
        <w:t xml:space="preserve">Partnerships: service on any partner</w:t>
      </w:r>
    </w:p>
    <w:p>
      <w:pPr>
        <w:pStyle w:val="ListParagraph"/>
        <w:numPr>
          <w:ilvl w:val="0"/>
          <w:numId w:val="3"/>
        </w:numPr>
        <w:spacing w:after="120"/>
      </w:pPr>
      <w:r>
        <w:t xml:space="preserve">Government entities: specific statutory procedures — research carefully</w:t>
      </w:r>
    </w:p>
    <w:p>
      <w:pPr>
        <w:spacing w:after="80" w:before="120"/>
      </w:pPr>
      <w:r>
        <w:rPr>
          <w:b/>
          <w:bCs/>
          <w:sz w:val="22"/>
          <w:szCs w:val="22"/>
        </w:rPr>
        <w:t xml:space="preserve">TIMING REQUIREMENTS</w:t>
      </w:r>
    </w:p>
    <w:p>
      <w:pPr>
        <w:spacing w:after="120"/>
      </w:pPr>
      <w:r>
        <w:t xml:space="preserve">Defendants generally have 15 DAYS after service to file an answer (La. C.C.P. art. 1001). Long-arm defendants have 30 days from receipt.</w:t>
      </w:r>
    </w:p>
    <w:p>
      <w:pPr>
        <w:spacing w:after="120"/>
      </w:pPr>
      <w:r>
        <w:t xml:space="preserve">Some rules and motions have different response times — check the specific rule or order.</w:t>
      </w:r>
    </w:p>
    <w:p>
      <w:pPr>
        <w:spacing w:after="120"/>
      </w:pPr>
      <w:r>
        <w:t xml:space="preserve">If the defendant fails to answer, the plaintiff may take a default judgment (see separate forms on default).</w:t>
      </w:r>
    </w:p>
    <w:p>
      <w:pPr>
        <w:spacing w:after="80" w:before="120"/>
      </w:pPr>
      <w:r>
        <w:rPr>
          <w:b/>
          <w:bCs/>
          <w:sz w:val="22"/>
          <w:szCs w:val="22"/>
        </w:rPr>
        <w:t xml:space="preserve">VERIFYING SERVICE</w:t>
      </w:r>
    </w:p>
    <w:p>
      <w:pPr>
        <w:spacing w:after="120"/>
      </w:pPr>
      <w:r>
        <w:t xml:space="preserve">Always check the court record for the SHERIFF'S RETURN — the document the sheriff files after serving the defendant. The return must show (a) the date and time of service, (b) the method of service, and (c) who received the documents. Without a valid return, the court has no jurisdiction over the defendant.</w:t>
      </w:r>
    </w:p>
    <w:p>
      <w:pPr>
        <w:spacing w:after="80" w:before="120"/>
      </w:pPr>
      <w:r>
        <w:rPr>
          <w:b/>
          <w:bCs/>
          <w:sz w:val="22"/>
          <w:szCs w:val="22"/>
        </w:rPr>
        <w:t xml:space="preserve">COMMON MISTAKES</w:t>
      </w:r>
    </w:p>
    <w:p>
      <w:pPr>
        <w:pStyle w:val="ListParagraph"/>
        <w:numPr>
          <w:ilvl w:val="0"/>
          <w:numId w:val="3"/>
        </w:numPr>
        <w:spacing/>
      </w:pPr>
      <w:r>
        <w:t xml:space="preserve">Assuming mail is sufficient (Louisiana requires personal or domiciliary service in most cases)</w:t>
      </w:r>
    </w:p>
    <w:p>
      <w:pPr>
        <w:pStyle w:val="ListParagraph"/>
        <w:numPr>
          <w:ilvl w:val="0"/>
          <w:numId w:val="3"/>
        </w:numPr>
        <w:spacing/>
      </w:pPr>
      <w:r>
        <w:t xml:space="preserve">Serving the wrong person (e.g., neighbor instead of family member)</w:t>
      </w:r>
    </w:p>
    <w:p>
      <w:pPr>
        <w:pStyle w:val="ListParagraph"/>
        <w:numPr>
          <w:ilvl w:val="0"/>
          <w:numId w:val="3"/>
        </w:numPr>
        <w:spacing/>
      </w:pPr>
      <w:r>
        <w:t xml:space="preserve">Not keeping track of the sheriff's return</w:t>
      </w:r>
    </w:p>
    <w:p>
      <w:pPr>
        <w:pStyle w:val="ListParagraph"/>
        <w:numPr>
          <w:ilvl w:val="0"/>
          <w:numId w:val="3"/>
        </w:numPr>
        <w:spacing/>
      </w:pPr>
      <w:r>
        <w:t xml:space="preserve">Missing a response deadline because you forgot to check when service was completed</w:t>
      </w:r>
    </w:p>
    <w:p>
      <w:pPr>
        <w:pStyle w:val="ListParagraph"/>
        <w:numPr>
          <w:ilvl w:val="0"/>
          <w:numId w:val="3"/>
        </w:numPr>
        <w:spacing w:after="120"/>
      </w:pPr>
      <w:r>
        <w:t xml:space="preserve">Letting service go stale (service must be within a reasonable time of filing)</w:t>
      </w:r>
    </w:p>
    <w:p>
      <w:pPr>
        <w:spacing w:after="80" w:before="120"/>
      </w:pPr>
      <w:r>
        <w:rPr>
          <w:b/>
          <w:bCs/>
          <w:sz w:val="22"/>
          <w:szCs w:val="22"/>
        </w:rPr>
        <w:t xml:space="preserve">IF YOU CAN'T AFFORD THE SERVICE FEE</w:t>
      </w:r>
    </w:p>
    <w:p>
      <w:pPr>
        <w:spacing w:after="120"/>
      </w:pPr>
      <w:r>
        <w:t xml:space="preserve">File an In Forma Pauperis Affidavit (separate form in this library) to waive service fees along with all other court costs.</w:t>
      </w:r>
    </w:p>
    <w:p>
      <w:pPr>
        <w:spacing w:after="80" w:before="120"/>
      </w:pPr>
      <w:r>
        <w:rPr>
          <w:b/>
          <w:bCs/>
          <w:sz w:val="22"/>
          <w:szCs w:val="22"/>
        </w:rPr>
        <w:t xml:space="preserve">IF YOU NEED HELP</w:t>
      </w:r>
    </w:p>
    <w:p>
      <w:pPr>
        <w:pStyle w:val="ListParagraph"/>
        <w:numPr>
          <w:ilvl w:val="0"/>
          <w:numId w:val="4"/>
        </w:numPr>
        <w:spacing/>
      </w:pPr>
      <w:r>
        <w:t xml:space="preserve">Southeast Louisiana Legal Services: 1-877-521-6242</w:t>
      </w:r>
    </w:p>
    <w:p>
      <w:pPr>
        <w:pStyle w:val="ListParagraph"/>
        <w:numPr>
          <w:ilvl w:val="0"/>
          <w:numId w:val="4"/>
        </w:numPr>
        <w:spacing/>
      </w:pPr>
      <w:r>
        <w:t xml:space="preserve">Acadiana Legal Service Corp.: 1-800-256-1175</w:t>
      </w:r>
    </w:p>
    <w:p>
      <w:pPr>
        <w:pStyle w:val="ListParagraph"/>
        <w:numPr>
          <w:ilvl w:val="0"/>
          <w:numId w:val="4"/>
        </w:numPr>
        <w:spacing w:after="120"/>
      </w:pPr>
      <w:r>
        <w:t xml:space="preserve">Louisiana Civil Justice Center: 1-800-310-7029</w:t>
      </w:r>
    </w:p>
    <w:p>
      <w:pPr>
        <w:pBdr>
          <w:top w:val="single" w:color="000000" w:sz="6" w:space="10"/>
        </w:pBdr>
        <w:spacing w:after="120" w:before="480"/>
        <w:jc w:val="center"/>
      </w:pPr>
      <w:r>
        <w:rPr>
          <w:i/>
          <w:iCs/>
          <w:sz w:val="20"/>
          <w:szCs w:val="20"/>
        </w:rPr>
        <w:t xml:space="preserve">THE FORM ITSELF BEGINS ON THE NEXT PAGE</w:t>
      </w:r>
    </w:p>
    <w:p>
      <w:r>
        <w:br w:type="page"/>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6"/>
    <w:lvlOverride w:ilvl="0">
      <w:startOverride w:val="1"/>
    </w:lvlOverride>
  </w:num>
  <w:num w:numId="3">
    <w:abstractNumId w:val="2"/>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of Process — Information Sheet</dc:title>
  <dc:creator>Access to Justice Louisiana</dc:creator>
  <dc:description>Plain-language reference for Louisiana service of process.</dc:description>
  <cp:lastModifiedBy>Un-named</cp:lastModifiedBy>
  <cp:revision>1</cp:revision>
  <dcterms:created xsi:type="dcterms:W3CDTF">2026-04-22T02:34:04.613Z</dcterms:created>
  <dcterms:modified xsi:type="dcterms:W3CDTF">2026-04-22T02:34:04.613Z</dcterms:modified>
</cp:coreProperties>
</file>

<file path=docProps/custom.xml><?xml version="1.0" encoding="utf-8"?>
<Properties xmlns="http://schemas.openxmlformats.org/officeDocument/2006/custom-properties" xmlns:vt="http://schemas.openxmlformats.org/officeDocument/2006/docPropsVTypes"/>
</file>