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SMALL CLAIMS GUIDELINES</w:t>
      </w:r>
    </w:p>
    <w:p>
      <w:pPr>
        <w:spacing w:after="80"/>
        <w:jc w:val="center"/>
      </w:pPr>
      <w:r>
        <w:rPr>
          <w:i/>
          <w:iCs/>
          <w:sz w:val="24"/>
          <w:szCs w:val="24"/>
        </w:rPr>
        <w:t xml:space="preserve">(Plain-Language Guide to Louisiana Small Claims Court)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IS SMALL CLAIMS COURT?</w:t>
      </w:r>
    </w:p>
    <w:p>
      <w:pPr>
        <w:spacing w:after="120"/>
      </w:pPr>
      <w:r>
        <w:t xml:space="preserve">Louisiana Small Claims Court is a simplified legal process for money disputes up to $5,000. It's designed for pro se litigants. The rules are simpler, filing fees are lower, and hearings happen faster than in regular civil court.</w:t>
      </w:r>
    </w:p>
    <w:p>
      <w:pPr>
        <w:spacing w:after="120"/>
      </w:pPr>
      <w:r>
        <w:t xml:space="preserve">Small claims is part of CITY COURT in most parishes (or Parish Court where there is no city court). Not every parish has small claims — check with your local court.</w:t>
      </w:r>
    </w:p>
    <w:p>
      <w:pPr>
        <w:spacing w:after="80" w:before="120"/>
      </w:pPr>
      <w:r>
        <w:rPr>
          <w:b/>
          <w:bCs/>
          <w:sz w:val="22"/>
          <w:szCs w:val="22"/>
        </w:rPr>
        <w:t xml:space="preserve">WHAT YOU CAN SUE FOR</w:t>
      </w:r>
    </w:p>
    <w:p>
      <w:pPr>
        <w:pStyle w:val="ListParagraph"/>
        <w:numPr>
          <w:ilvl w:val="0"/>
          <w:numId w:val="2"/>
        </w:numPr>
        <w:spacing/>
      </w:pPr>
      <w:r>
        <w:t xml:space="preserve">Money owed — unpaid loans, bills, debts up to $5,000</w:t>
      </w:r>
    </w:p>
    <w:p>
      <w:pPr>
        <w:pStyle w:val="ListParagraph"/>
        <w:numPr>
          <w:ilvl w:val="0"/>
          <w:numId w:val="2"/>
        </w:numPr>
        <w:spacing/>
      </w:pPr>
      <w:r>
        <w:t xml:space="preserve">Return of security deposits</w:t>
      </w:r>
    </w:p>
    <w:p>
      <w:pPr>
        <w:pStyle w:val="ListParagraph"/>
        <w:numPr>
          <w:ilvl w:val="0"/>
          <w:numId w:val="2"/>
        </w:numPr>
        <w:spacing/>
      </w:pPr>
      <w:r>
        <w:t xml:space="preserve">Property damage claims</w:t>
      </w:r>
    </w:p>
    <w:p>
      <w:pPr>
        <w:pStyle w:val="ListParagraph"/>
        <w:numPr>
          <w:ilvl w:val="0"/>
          <w:numId w:val="2"/>
        </w:numPr>
        <w:spacing/>
      </w:pPr>
      <w:r>
        <w:t xml:space="preserve">Breach of small contracts (services, repairs)</w:t>
      </w:r>
    </w:p>
    <w:p>
      <w:pPr>
        <w:pStyle w:val="ListParagraph"/>
        <w:numPr>
          <w:ilvl w:val="0"/>
          <w:numId w:val="2"/>
        </w:numPr>
        <w:spacing/>
      </w:pPr>
      <w:r>
        <w:t xml:space="preserve">Return of personal property</w:t>
      </w:r>
    </w:p>
    <w:p>
      <w:pPr>
        <w:pStyle w:val="ListParagraph"/>
        <w:numPr>
          <w:ilvl w:val="0"/>
          <w:numId w:val="2"/>
        </w:numPr>
        <w:spacing w:after="120"/>
      </w:pPr>
      <w:r>
        <w:t xml:space="preserve">Consumer disputes under $5,000</w:t>
      </w:r>
    </w:p>
    <w:p>
      <w:pPr>
        <w:spacing w:after="80" w:before="120"/>
      </w:pPr>
      <w:r>
        <w:rPr>
          <w:b/>
          <w:bCs/>
          <w:sz w:val="22"/>
          <w:szCs w:val="22"/>
        </w:rPr>
        <w:t xml:space="preserve">WHAT YOU CAN'T DO</w:t>
      </w:r>
    </w:p>
    <w:p>
      <w:pPr>
        <w:pStyle w:val="ListParagraph"/>
        <w:numPr>
          <w:ilvl w:val="0"/>
          <w:numId w:val="2"/>
        </w:numPr>
        <w:spacing/>
      </w:pPr>
      <w:r>
        <w:t xml:space="preserve">Claims over $5,000 (go to District Court)</w:t>
      </w:r>
    </w:p>
    <w:p>
      <w:pPr>
        <w:pStyle w:val="ListParagraph"/>
        <w:numPr>
          <w:ilvl w:val="0"/>
          <w:numId w:val="2"/>
        </w:numPr>
        <w:spacing/>
      </w:pPr>
      <w:r>
        <w:t xml:space="preserve">Divorce, custody, or family matters</w:t>
      </w:r>
    </w:p>
    <w:p>
      <w:pPr>
        <w:pStyle w:val="ListParagraph"/>
        <w:numPr>
          <w:ilvl w:val="0"/>
          <w:numId w:val="2"/>
        </w:numPr>
        <w:spacing/>
      </w:pPr>
      <w:r>
        <w:t xml:space="preserve">Eviction (goes to City/Parish Court but under summary procedure, not small claims)</w:t>
      </w:r>
    </w:p>
    <w:p>
      <w:pPr>
        <w:pStyle w:val="ListParagraph"/>
        <w:numPr>
          <w:ilvl w:val="0"/>
          <w:numId w:val="2"/>
        </w:numPr>
        <w:spacing/>
      </w:pPr>
      <w:r>
        <w:t xml:space="preserve">Libel or slander</w:t>
      </w:r>
    </w:p>
    <w:p>
      <w:pPr>
        <w:pStyle w:val="ListParagraph"/>
        <w:numPr>
          <w:ilvl w:val="0"/>
          <w:numId w:val="2"/>
        </w:numPr>
        <w:spacing/>
      </w:pPr>
      <w:r>
        <w:t xml:space="preserve">Cases against the government (special procedures)</w:t>
      </w:r>
    </w:p>
    <w:p>
      <w:pPr>
        <w:pStyle w:val="ListParagraph"/>
        <w:numPr>
          <w:ilvl w:val="0"/>
          <w:numId w:val="2"/>
        </w:numPr>
        <w:spacing w:after="120"/>
      </w:pPr>
      <w:r>
        <w:t xml:space="preserve">Class actions</w:t>
      </w:r>
    </w:p>
    <w:p>
      <w:pPr>
        <w:spacing w:after="80" w:before="120"/>
      </w:pPr>
      <w:r>
        <w:rPr>
          <w:b/>
          <w:bCs/>
          <w:sz w:val="22"/>
          <w:szCs w:val="22"/>
        </w:rPr>
        <w:t xml:space="preserve">BEFORE YOU FILE</w:t>
      </w:r>
    </w:p>
    <w:p>
      <w:pPr>
        <w:pStyle w:val="ListParagraph"/>
        <w:numPr>
          <w:ilvl w:val="0"/>
          <w:numId w:val="3"/>
        </w:numPr>
        <w:spacing/>
      </w:pPr>
      <w:r>
        <w:t xml:space="preserve">Try to resolve the dispute directly first — send a written demand</w:t>
      </w:r>
    </w:p>
    <w:p>
      <w:pPr>
        <w:pStyle w:val="ListParagraph"/>
        <w:numPr>
          <w:ilvl w:val="0"/>
          <w:numId w:val="3"/>
        </w:numPr>
        <w:spacing/>
      </w:pPr>
      <w:r>
        <w:t xml:space="preserve">Calculate exactly how much you're owed; gather supporting documents (invoices, receipts, contracts, photos)</w:t>
      </w:r>
    </w:p>
    <w:p>
      <w:pPr>
        <w:pStyle w:val="ListParagraph"/>
        <w:numPr>
          <w:ilvl w:val="0"/>
          <w:numId w:val="3"/>
        </w:numPr>
        <w:spacing/>
      </w:pPr>
      <w:r>
        <w:t xml:space="preserve">Identify the correct defendant — for a business, know whether it's LLC, corporation, or sole proprietorship; look up the registered agent</w:t>
      </w:r>
    </w:p>
    <w:p>
      <w:pPr>
        <w:pStyle w:val="ListParagraph"/>
        <w:numPr>
          <w:ilvl w:val="0"/>
          <w:numId w:val="3"/>
        </w:numPr>
        <w:spacing/>
      </w:pPr>
      <w:r>
        <w:t xml:space="preserve">Determine the right court — usually the parish where the defendant lives or where the transaction occurred</w:t>
      </w:r>
    </w:p>
    <w:p>
      <w:pPr>
        <w:pStyle w:val="ListParagraph"/>
        <w:numPr>
          <w:ilvl w:val="0"/>
          <w:numId w:val="3"/>
        </w:numPr>
        <w:spacing w:after="120"/>
      </w:pPr>
      <w:r>
        <w:t xml:space="preserve">Consider whether defendant can pay — a judgment isn't automatically money</w:t>
      </w:r>
    </w:p>
    <w:p>
      <w:pPr>
        <w:spacing w:after="80" w:before="120"/>
      </w:pPr>
      <w:r>
        <w:rPr>
          <w:b/>
          <w:bCs/>
          <w:sz w:val="22"/>
          <w:szCs w:val="22"/>
        </w:rPr>
        <w:t xml:space="preserve">FILING FEES</w:t>
      </w:r>
    </w:p>
    <w:p>
      <w:pPr>
        <w:spacing w:after="120"/>
      </w:pPr>
      <w:r>
        <w:t xml:space="preserve">Small claims filing fees vary by court — typically $25-$75, plus sheriff's service fee. If you can't afford these, file an In Forma Pauperis Affidavit.</w:t>
      </w:r>
    </w:p>
    <w:p>
      <w:pPr>
        <w:spacing w:after="80" w:before="120"/>
      </w:pPr>
      <w:r>
        <w:rPr>
          <w:b/>
          <w:bCs/>
          <w:sz w:val="22"/>
          <w:szCs w:val="22"/>
        </w:rPr>
        <w:t xml:space="preserve">THE PROCESS</w:t>
      </w:r>
    </w:p>
    <w:p>
      <w:pPr>
        <w:pStyle w:val="ListParagraph"/>
        <w:numPr>
          <w:ilvl w:val="0"/>
          <w:numId w:val="4"/>
        </w:numPr>
        <w:spacing/>
      </w:pPr>
      <w:r>
        <w:t xml:space="preserve">Fill out the Statement of Claim (the small claims petition)</w:t>
      </w:r>
    </w:p>
    <w:p>
      <w:pPr>
        <w:pStyle w:val="ListParagraph"/>
        <w:numPr>
          <w:ilvl w:val="0"/>
          <w:numId w:val="4"/>
        </w:numPr>
        <w:spacing/>
      </w:pPr>
      <w:r>
        <w:t xml:space="preserve">File it at the small claims clerk's office; pay filing fee</w:t>
      </w:r>
    </w:p>
    <w:p>
      <w:pPr>
        <w:pStyle w:val="ListParagraph"/>
        <w:numPr>
          <w:ilvl w:val="0"/>
          <w:numId w:val="4"/>
        </w:numPr>
        <w:spacing/>
      </w:pPr>
      <w:r>
        <w:t xml:space="preserve">Clerk issues citation; sheriff serves defendant</w:t>
      </w:r>
    </w:p>
    <w:p>
      <w:pPr>
        <w:pStyle w:val="ListParagraph"/>
        <w:numPr>
          <w:ilvl w:val="0"/>
          <w:numId w:val="4"/>
        </w:numPr>
        <w:spacing/>
      </w:pPr>
      <w:r>
        <w:t xml:space="preserve">Defendant has typically 15 days to answer</w:t>
      </w:r>
    </w:p>
    <w:p>
      <w:pPr>
        <w:pStyle w:val="ListParagraph"/>
        <w:numPr>
          <w:ilvl w:val="0"/>
          <w:numId w:val="4"/>
        </w:numPr>
        <w:spacing/>
      </w:pPr>
      <w:r>
        <w:t xml:space="preserve">Court schedules a hearing date</w:t>
      </w:r>
    </w:p>
    <w:p>
      <w:pPr>
        <w:pStyle w:val="ListParagraph"/>
        <w:numPr>
          <w:ilvl w:val="0"/>
          <w:numId w:val="4"/>
        </w:numPr>
        <w:spacing/>
      </w:pPr>
      <w:r>
        <w:t xml:space="preserve">Both parties appear; judge hears testimony and reviews evidence</w:t>
      </w:r>
    </w:p>
    <w:p>
      <w:pPr>
        <w:pStyle w:val="ListParagraph"/>
        <w:numPr>
          <w:ilvl w:val="0"/>
          <w:numId w:val="4"/>
        </w:numPr>
        <w:spacing/>
      </w:pPr>
      <w:r>
        <w:t xml:space="preserve">Judge renders judgment (usually same day)</w:t>
      </w:r>
    </w:p>
    <w:p>
      <w:pPr>
        <w:pStyle w:val="ListParagraph"/>
        <w:numPr>
          <w:ilvl w:val="0"/>
          <w:numId w:val="4"/>
        </w:numPr>
        <w:spacing w:after="120"/>
      </w:pPr>
      <w:r>
        <w:t xml:space="preserve">Prevailing party seeks to collect if payment isn't voluntary</w:t>
      </w:r>
    </w:p>
    <w:p>
      <w:pPr>
        <w:spacing w:after="80" w:before="120"/>
      </w:pPr>
      <w:r>
        <w:rPr>
          <w:b/>
          <w:bCs/>
          <w:sz w:val="22"/>
          <w:szCs w:val="22"/>
        </w:rPr>
        <w:t xml:space="preserve">AT THE HEARING</w:t>
      </w:r>
    </w:p>
    <w:p>
      <w:pPr>
        <w:pStyle w:val="ListParagraph"/>
        <w:numPr>
          <w:ilvl w:val="0"/>
          <w:numId w:val="2"/>
        </w:numPr>
        <w:spacing/>
      </w:pPr>
      <w:r>
        <w:t xml:space="preserve">Arrive early; dress appropriately</w:t>
      </w:r>
    </w:p>
    <w:p>
      <w:pPr>
        <w:pStyle w:val="ListParagraph"/>
        <w:numPr>
          <w:ilvl w:val="0"/>
          <w:numId w:val="2"/>
        </w:numPr>
        <w:spacing/>
      </w:pPr>
      <w:r>
        <w:t xml:space="preserve">Bring all original documents plus copies for the judge and opposing party</w:t>
      </w:r>
    </w:p>
    <w:p>
      <w:pPr>
        <w:pStyle w:val="ListParagraph"/>
        <w:numPr>
          <w:ilvl w:val="0"/>
          <w:numId w:val="2"/>
        </w:numPr>
        <w:spacing/>
      </w:pPr>
      <w:r>
        <w:t xml:space="preserve">Bring your witnesses</w:t>
      </w:r>
    </w:p>
    <w:p>
      <w:pPr>
        <w:pStyle w:val="ListParagraph"/>
        <w:numPr>
          <w:ilvl w:val="0"/>
          <w:numId w:val="2"/>
        </w:numPr>
        <w:spacing/>
      </w:pPr>
      <w:r>
        <w:t xml:space="preserve">Be ready to tell your story concisely (5-10 minutes)</w:t>
      </w:r>
    </w:p>
    <w:p>
      <w:pPr>
        <w:pStyle w:val="ListParagraph"/>
        <w:numPr>
          <w:ilvl w:val="0"/>
          <w:numId w:val="2"/>
        </w:numPr>
        <w:spacing/>
      </w:pPr>
      <w:r>
        <w:t xml:space="preserve">Answer the judge's questions directly</w:t>
      </w:r>
    </w:p>
    <w:p>
      <w:pPr>
        <w:pStyle w:val="ListParagraph"/>
        <w:numPr>
          <w:ilvl w:val="0"/>
          <w:numId w:val="2"/>
        </w:numPr>
        <w:spacing/>
      </w:pPr>
      <w:r>
        <w:t xml:space="preserve">Stay calm even if the other side is rude or untruthful</w:t>
      </w:r>
    </w:p>
    <w:p>
      <w:pPr>
        <w:pStyle w:val="ListParagraph"/>
        <w:numPr>
          <w:ilvl w:val="0"/>
          <w:numId w:val="2"/>
        </w:numPr>
        <w:spacing w:after="120"/>
      </w:pPr>
      <w:r>
        <w:t xml:space="preserve">The judge will usually rule from the bench</w:t>
      </w:r>
    </w:p>
    <w:p>
      <w:pPr>
        <w:spacing w:after="80" w:before="120"/>
      </w:pPr>
      <w:r>
        <w:rPr>
          <w:b/>
          <w:bCs/>
          <w:sz w:val="22"/>
          <w:szCs w:val="22"/>
        </w:rPr>
        <w:t xml:space="preserve">COLLECTING A JUDGMENT</w:t>
      </w:r>
    </w:p>
    <w:p>
      <w:pPr>
        <w:spacing w:after="120"/>
      </w:pPr>
      <w:r>
        <w:t xml:space="preserve">Winning a judgment is only half the battle. If the defendant doesn't pay voluntarily, you'll need garnishment or writ of fieri facias (FIFA). See the separate forms in the Garnishment and Collections sections of this library.</w:t>
      </w:r>
    </w:p>
    <w:p>
      <w:pPr>
        <w:spacing w:after="80" w:before="120"/>
      </w:pPr>
      <w:r>
        <w:rPr>
          <w:b/>
          <w:bCs/>
          <w:sz w:val="22"/>
          <w:szCs w:val="22"/>
        </w:rPr>
        <w:t xml:space="preserve">APPEALS</w:t>
      </w:r>
    </w:p>
    <w:p>
      <w:pPr>
        <w:spacing w:after="120"/>
      </w:pPr>
      <w:r>
        <w:t xml:space="preserve">Either party can appeal a small claims judgment within the time set by local rules (typically 10 days). The appeal is a NEW TRIAL in District Court — not just a review.</w:t>
      </w:r>
    </w:p>
    <w:p>
      <w:pPr>
        <w:spacing w:after="80" w:before="120"/>
      </w:pPr>
      <w:r>
        <w:rPr>
          <w:b/>
          <w:bCs/>
          <w:sz w:val="22"/>
          <w:szCs w:val="22"/>
        </w:rPr>
        <w:t xml:space="preserve">ATTORNEY'S FEES</w:t>
      </w:r>
    </w:p>
    <w:p>
      <w:pPr>
        <w:spacing w:after="120"/>
      </w:pPr>
      <w:r>
        <w:t xml:space="preserve">Generally NOT recoverable in small claims (unlike the Open Account Statute in regular court). If attorney's fees matter to your case, consider District Court instead.</w:t>
      </w:r>
    </w:p>
    <w:p>
      <w:pPr>
        <w:pBdr>
          <w:top w:val="single" w:color="000000" w:sz="6" w:space="10"/>
        </w:pBdr>
        <w:spacing w:after="120" w:before="480"/>
        <w:jc w:val="center"/>
      </w:pPr>
      <w:r>
        <w:rPr>
          <w:i/>
          <w:iCs/>
          <w:sz w:val="20"/>
          <w:szCs w:val="20"/>
        </w:rPr>
        <w:t xml:space="preserve">THE FORM ITSELF BEGINS ON THE NEXT PAGE</w:t>
      </w:r>
    </w:p>
    <w:p>
      <w:r>
        <w:br w:type="page"/>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Claims Guidelines</dc:title>
  <dc:creator>Access to Justice Louisiana</dc:creator>
  <dc:description>Plain-language guide to Louisiana small claims court.</dc:description>
  <cp:lastModifiedBy>Un-named</cp:lastModifiedBy>
  <cp:revision>1</cp:revision>
  <dcterms:created xsi:type="dcterms:W3CDTF">2026-04-22T02:56:55.742Z</dcterms:created>
  <dcterms:modified xsi:type="dcterms:W3CDTF">2026-04-22T02:56:55.742Z</dcterms:modified>
</cp:coreProperties>
</file>

<file path=docProps/custom.xml><?xml version="1.0" encoding="utf-8"?>
<Properties xmlns="http://schemas.openxmlformats.org/officeDocument/2006/custom-properties" xmlns:vt="http://schemas.openxmlformats.org/officeDocument/2006/docPropsVTypes"/>
</file>